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25B" w:rsidRPr="00792D1C" w:rsidRDefault="0086525B" w:rsidP="0086525B">
      <w:pPr>
        <w:spacing w:after="0" w:line="240" w:lineRule="auto"/>
        <w:rPr>
          <w:b/>
          <w:color w:val="0070C0"/>
          <w:sz w:val="22"/>
          <w:szCs w:val="22"/>
          <w:u w:val="single"/>
        </w:rPr>
      </w:pPr>
      <w:bookmarkStart w:id="0" w:name="_GoBack"/>
      <w:bookmarkEnd w:id="0"/>
      <w:r w:rsidRPr="00792D1C">
        <w:rPr>
          <w:b/>
          <w:color w:val="0070C0"/>
          <w:sz w:val="22"/>
          <w:szCs w:val="22"/>
          <w:u w:val="single"/>
        </w:rPr>
        <w:t>SGX-DC Practice Note 2.28A.1.3 — Pre-Execution Checks</w:t>
      </w:r>
    </w:p>
    <w:p w:rsidR="0086525B" w:rsidRDefault="0086525B" w:rsidP="0086525B">
      <w:pPr>
        <w:spacing w:after="0" w:line="240" w:lineRule="auto"/>
        <w:rPr>
          <w:sz w:val="22"/>
          <w:szCs w:val="22"/>
        </w:rPr>
      </w:pPr>
    </w:p>
    <w:tbl>
      <w:tblPr>
        <w:tblStyle w:val="TableGrid"/>
        <w:tblW w:w="0" w:type="auto"/>
        <w:tblCellMar>
          <w:top w:w="57" w:type="dxa"/>
          <w:bottom w:w="57" w:type="dxa"/>
        </w:tblCellMar>
        <w:tblLook w:val="04A0" w:firstRow="1" w:lastRow="0" w:firstColumn="1" w:lastColumn="0" w:noHBand="0" w:noVBand="1"/>
      </w:tblPr>
      <w:tblGrid>
        <w:gridCol w:w="2535"/>
        <w:gridCol w:w="2535"/>
        <w:gridCol w:w="4173"/>
      </w:tblGrid>
      <w:tr w:rsidR="0086525B" w:rsidRPr="00CB0C47" w:rsidTr="00524FE2">
        <w:tc>
          <w:tcPr>
            <w:tcW w:w="2535" w:type="dxa"/>
            <w:shd w:val="clear" w:color="auto" w:fill="D9D9D9" w:themeFill="background1" w:themeFillShade="D9"/>
          </w:tcPr>
          <w:p w:rsidR="0086525B" w:rsidRPr="00CB0C47" w:rsidRDefault="0086525B" w:rsidP="00524FE2">
            <w:pPr>
              <w:rPr>
                <w:b/>
                <w:color w:val="0070C0"/>
                <w:sz w:val="22"/>
                <w:szCs w:val="22"/>
                <w:u w:val="single"/>
              </w:rPr>
            </w:pPr>
            <w:r w:rsidRPr="00CB0C47">
              <w:rPr>
                <w:b/>
                <w:color w:val="0070C0"/>
                <w:sz w:val="22"/>
                <w:szCs w:val="22"/>
                <w:u w:val="single"/>
              </w:rPr>
              <w:t>Issue Date</w:t>
            </w:r>
          </w:p>
        </w:tc>
        <w:tc>
          <w:tcPr>
            <w:tcW w:w="2535" w:type="dxa"/>
            <w:shd w:val="clear" w:color="auto" w:fill="D9D9D9" w:themeFill="background1" w:themeFillShade="D9"/>
          </w:tcPr>
          <w:p w:rsidR="0086525B" w:rsidRPr="00CB0C47" w:rsidRDefault="0086525B" w:rsidP="00524FE2">
            <w:pPr>
              <w:rPr>
                <w:b/>
                <w:color w:val="0070C0"/>
                <w:sz w:val="22"/>
                <w:szCs w:val="22"/>
                <w:u w:val="single"/>
              </w:rPr>
            </w:pPr>
            <w:r w:rsidRPr="00CB0C47">
              <w:rPr>
                <w:b/>
                <w:color w:val="0070C0"/>
                <w:sz w:val="22"/>
                <w:szCs w:val="22"/>
                <w:u w:val="single"/>
              </w:rPr>
              <w:t>Cross Reference</w:t>
            </w:r>
          </w:p>
        </w:tc>
        <w:tc>
          <w:tcPr>
            <w:tcW w:w="4173" w:type="dxa"/>
            <w:shd w:val="clear" w:color="auto" w:fill="D9D9D9" w:themeFill="background1" w:themeFillShade="D9"/>
          </w:tcPr>
          <w:p w:rsidR="0086525B" w:rsidRPr="00CB0C47" w:rsidRDefault="0086525B" w:rsidP="00524FE2">
            <w:pPr>
              <w:rPr>
                <w:b/>
                <w:color w:val="0070C0"/>
                <w:sz w:val="22"/>
                <w:szCs w:val="22"/>
                <w:u w:val="single"/>
              </w:rPr>
            </w:pPr>
            <w:r w:rsidRPr="00CB0C47">
              <w:rPr>
                <w:b/>
                <w:color w:val="0070C0"/>
                <w:sz w:val="22"/>
                <w:szCs w:val="22"/>
                <w:u w:val="single"/>
              </w:rPr>
              <w:t>Enquiries</w:t>
            </w:r>
          </w:p>
        </w:tc>
      </w:tr>
      <w:tr w:rsidR="0086525B" w:rsidRPr="00CB0C47" w:rsidTr="00524FE2">
        <w:tc>
          <w:tcPr>
            <w:tcW w:w="2535" w:type="dxa"/>
          </w:tcPr>
          <w:p w:rsidR="0086525B" w:rsidRPr="00CB0C47" w:rsidRDefault="00480668" w:rsidP="00480668">
            <w:pPr>
              <w:rPr>
                <w:color w:val="0070C0"/>
                <w:sz w:val="22"/>
                <w:szCs w:val="22"/>
                <w:u w:val="single"/>
              </w:rPr>
            </w:pPr>
            <w:r>
              <w:rPr>
                <w:color w:val="0070C0"/>
                <w:sz w:val="22"/>
                <w:szCs w:val="22"/>
                <w:u w:val="single"/>
              </w:rPr>
              <w:t>Added on 15 March 2013.</w:t>
            </w:r>
          </w:p>
        </w:tc>
        <w:tc>
          <w:tcPr>
            <w:tcW w:w="2535" w:type="dxa"/>
          </w:tcPr>
          <w:p w:rsidR="0086525B" w:rsidRPr="00CB0C47" w:rsidRDefault="0086525B" w:rsidP="00524FE2">
            <w:pPr>
              <w:rPr>
                <w:color w:val="0070C0"/>
                <w:sz w:val="22"/>
                <w:szCs w:val="22"/>
                <w:u w:val="single"/>
              </w:rPr>
            </w:pPr>
            <w:r w:rsidRPr="00CB0C47">
              <w:rPr>
                <w:color w:val="0070C0"/>
                <w:sz w:val="22"/>
                <w:szCs w:val="22"/>
                <w:u w:val="single"/>
              </w:rPr>
              <w:t>Rule 2.28A.1.3</w:t>
            </w:r>
          </w:p>
        </w:tc>
        <w:tc>
          <w:tcPr>
            <w:tcW w:w="4173" w:type="dxa"/>
          </w:tcPr>
          <w:p w:rsidR="0086525B" w:rsidRPr="00CB0C47" w:rsidRDefault="0086525B" w:rsidP="00524FE2">
            <w:pPr>
              <w:rPr>
                <w:color w:val="0070C0"/>
                <w:sz w:val="22"/>
                <w:szCs w:val="22"/>
                <w:u w:val="single"/>
              </w:rPr>
            </w:pPr>
            <w:r w:rsidRPr="00CB0C47">
              <w:rPr>
                <w:color w:val="0070C0"/>
                <w:sz w:val="22"/>
                <w:szCs w:val="22"/>
                <w:u w:val="single"/>
              </w:rPr>
              <w:t>Please contact Member Supervision:</w:t>
            </w:r>
          </w:p>
          <w:p w:rsidR="0086525B" w:rsidRPr="00CB0C47" w:rsidRDefault="0086525B" w:rsidP="00524FE2">
            <w:pPr>
              <w:rPr>
                <w:color w:val="0070C0"/>
                <w:sz w:val="22"/>
                <w:szCs w:val="22"/>
                <w:u w:val="single"/>
              </w:rPr>
            </w:pPr>
          </w:p>
          <w:p w:rsidR="0086525B" w:rsidRPr="00CB0C47" w:rsidRDefault="0086525B" w:rsidP="00524FE2">
            <w:pPr>
              <w:rPr>
                <w:color w:val="0070C0"/>
                <w:sz w:val="22"/>
                <w:szCs w:val="22"/>
                <w:u w:val="single"/>
              </w:rPr>
            </w:pPr>
            <w:r w:rsidRPr="00CB0C47">
              <w:rPr>
                <w:color w:val="0070C0"/>
                <w:sz w:val="22"/>
                <w:szCs w:val="22"/>
                <w:u w:val="single"/>
              </w:rPr>
              <w:t>Facsimile No : 6538 8273</w:t>
            </w:r>
          </w:p>
          <w:p w:rsidR="0086525B" w:rsidRPr="00CB0C47" w:rsidRDefault="0086525B" w:rsidP="00524FE2">
            <w:pPr>
              <w:rPr>
                <w:color w:val="0070C0"/>
                <w:sz w:val="22"/>
                <w:szCs w:val="22"/>
                <w:u w:val="single"/>
              </w:rPr>
            </w:pPr>
            <w:r w:rsidRPr="00CB0C47">
              <w:rPr>
                <w:color w:val="0070C0"/>
                <w:sz w:val="22"/>
                <w:szCs w:val="22"/>
                <w:u w:val="single"/>
              </w:rPr>
              <w:t>E-Mail Address: membersup@sgx.com</w:t>
            </w:r>
          </w:p>
        </w:tc>
      </w:tr>
    </w:tbl>
    <w:p w:rsidR="0086525B" w:rsidRDefault="0086525B" w:rsidP="0086525B">
      <w:pPr>
        <w:spacing w:after="0" w:line="240" w:lineRule="auto"/>
        <w:rPr>
          <w:sz w:val="22"/>
          <w:szCs w:val="22"/>
        </w:rPr>
      </w:pPr>
    </w:p>
    <w:p w:rsidR="0086525B" w:rsidRPr="00CB0C47" w:rsidRDefault="0086525B" w:rsidP="0086525B">
      <w:pPr>
        <w:spacing w:after="0" w:line="240" w:lineRule="auto"/>
        <w:rPr>
          <w:b/>
          <w:color w:val="0070C0"/>
          <w:sz w:val="22"/>
          <w:szCs w:val="22"/>
          <w:u w:val="single"/>
        </w:rPr>
      </w:pPr>
      <w:r w:rsidRPr="00CB0C47">
        <w:rPr>
          <w:b/>
          <w:color w:val="0070C0"/>
          <w:sz w:val="22"/>
          <w:szCs w:val="22"/>
          <w:u w:val="single"/>
        </w:rPr>
        <w:t xml:space="preserve">1. Introduction </w:t>
      </w:r>
    </w:p>
    <w:p w:rsidR="0086525B" w:rsidRPr="00CB0C47" w:rsidRDefault="0086525B" w:rsidP="0086525B">
      <w:pPr>
        <w:spacing w:after="0" w:line="240" w:lineRule="auto"/>
        <w:rPr>
          <w:color w:val="0070C0"/>
          <w:sz w:val="22"/>
          <w:szCs w:val="22"/>
          <w:u w:val="single"/>
        </w:rPr>
      </w:pPr>
    </w:p>
    <w:p w:rsidR="0086525B" w:rsidRPr="00CB0C47" w:rsidRDefault="0086525B" w:rsidP="0086525B">
      <w:pPr>
        <w:spacing w:after="0" w:line="240" w:lineRule="auto"/>
        <w:rPr>
          <w:color w:val="0070C0"/>
          <w:sz w:val="22"/>
          <w:szCs w:val="22"/>
          <w:u w:val="single"/>
        </w:rPr>
      </w:pPr>
      <w:r w:rsidRPr="00CB0C47">
        <w:rPr>
          <w:color w:val="0070C0"/>
          <w:sz w:val="22"/>
          <w:szCs w:val="22"/>
          <w:u w:val="single"/>
        </w:rPr>
        <w:t>1.1 This Practice Note explains the parameters and functions which pre-execution checks may contain as contemplated in Rule 2.28A.1.3.</w:t>
      </w:r>
    </w:p>
    <w:p w:rsidR="0086525B" w:rsidRPr="00681652" w:rsidRDefault="0086525B" w:rsidP="0086525B">
      <w:pPr>
        <w:spacing w:after="0" w:line="240" w:lineRule="auto"/>
        <w:rPr>
          <w:sz w:val="22"/>
          <w:szCs w:val="22"/>
        </w:rPr>
      </w:pPr>
      <w:r w:rsidRPr="00681652">
        <w:rPr>
          <w:sz w:val="22"/>
          <w:szCs w:val="22"/>
        </w:rPr>
        <w:t xml:space="preserve"> </w:t>
      </w:r>
    </w:p>
    <w:p w:rsidR="0086525B" w:rsidRPr="00792D1C" w:rsidRDefault="0086525B" w:rsidP="0086525B">
      <w:pPr>
        <w:spacing w:after="0" w:line="240" w:lineRule="auto"/>
        <w:rPr>
          <w:b/>
          <w:color w:val="0070C0"/>
          <w:sz w:val="22"/>
          <w:szCs w:val="22"/>
          <w:u w:val="single"/>
        </w:rPr>
      </w:pPr>
      <w:r w:rsidRPr="00792D1C">
        <w:rPr>
          <w:b/>
          <w:color w:val="0070C0"/>
          <w:sz w:val="22"/>
          <w:szCs w:val="22"/>
          <w:u w:val="single"/>
        </w:rPr>
        <w:t xml:space="preserve">2. Pre-Execution Checks </w:t>
      </w:r>
    </w:p>
    <w:p w:rsidR="0086525B" w:rsidRPr="00681652" w:rsidRDefault="0086525B" w:rsidP="0086525B">
      <w:pPr>
        <w:spacing w:after="0" w:line="240" w:lineRule="auto"/>
        <w:rPr>
          <w:sz w:val="22"/>
          <w:szCs w:val="22"/>
        </w:rPr>
      </w:pPr>
    </w:p>
    <w:p w:rsidR="0086525B" w:rsidRPr="00792D1C" w:rsidRDefault="0086525B" w:rsidP="0086525B">
      <w:pPr>
        <w:spacing w:after="0" w:line="240" w:lineRule="auto"/>
        <w:rPr>
          <w:color w:val="0070C0"/>
          <w:sz w:val="22"/>
          <w:szCs w:val="22"/>
          <w:u w:val="single"/>
        </w:rPr>
      </w:pPr>
      <w:r w:rsidRPr="00792D1C">
        <w:rPr>
          <w:color w:val="0070C0"/>
          <w:sz w:val="22"/>
          <w:szCs w:val="22"/>
          <w:u w:val="single"/>
        </w:rPr>
        <w:t xml:space="preserve">2.1 Rule 2.28A.1.3 requires a Clearing Member, in order to clear the trades of a Trading Member, to satisfy the Clearing House that it has in place automated pre-execution credit control checks to monitor the Trading Member’s trades and manage its risk exposure to such trades.  The purpose of this is to prevent overtrading and for credit risk management purposes.  The parameters of such pre-execution checks and filters may include but are not limited to: </w:t>
      </w:r>
    </w:p>
    <w:p w:rsidR="0086525B" w:rsidRPr="00681652" w:rsidRDefault="0086525B" w:rsidP="0086525B">
      <w:pPr>
        <w:spacing w:after="0" w:line="240" w:lineRule="auto"/>
        <w:rPr>
          <w:sz w:val="22"/>
          <w:szCs w:val="22"/>
        </w:rPr>
      </w:pPr>
    </w:p>
    <w:p w:rsidR="0086525B" w:rsidRPr="00B93911" w:rsidRDefault="0086525B" w:rsidP="0086525B">
      <w:pPr>
        <w:spacing w:after="0" w:line="240" w:lineRule="auto"/>
        <w:ind w:left="720"/>
        <w:rPr>
          <w:color w:val="0070C0"/>
          <w:sz w:val="22"/>
          <w:szCs w:val="22"/>
          <w:u w:val="single"/>
        </w:rPr>
      </w:pPr>
      <w:r w:rsidRPr="00B93911">
        <w:rPr>
          <w:color w:val="0070C0"/>
          <w:sz w:val="22"/>
          <w:szCs w:val="22"/>
          <w:u w:val="single"/>
        </w:rPr>
        <w:t xml:space="preserve">(a) total quantity limit (taking into account the total long and short positions, including all resting orders and executed orders); </w:t>
      </w:r>
    </w:p>
    <w:p w:rsidR="0086525B" w:rsidRPr="00B93911" w:rsidRDefault="0086525B" w:rsidP="0086525B">
      <w:pPr>
        <w:spacing w:after="0" w:line="240" w:lineRule="auto"/>
        <w:ind w:left="720"/>
        <w:rPr>
          <w:color w:val="0070C0"/>
          <w:sz w:val="22"/>
          <w:szCs w:val="22"/>
          <w:u w:val="single"/>
        </w:rPr>
      </w:pPr>
    </w:p>
    <w:p w:rsidR="0086525B" w:rsidRPr="00B93911" w:rsidRDefault="0086525B" w:rsidP="0086525B">
      <w:pPr>
        <w:spacing w:after="0" w:line="240" w:lineRule="auto"/>
        <w:ind w:left="720"/>
        <w:rPr>
          <w:color w:val="0070C0"/>
          <w:sz w:val="22"/>
          <w:szCs w:val="22"/>
          <w:u w:val="single"/>
        </w:rPr>
      </w:pPr>
      <w:r w:rsidRPr="00B93911">
        <w:rPr>
          <w:color w:val="0070C0"/>
          <w:sz w:val="22"/>
          <w:szCs w:val="22"/>
          <w:u w:val="single"/>
        </w:rPr>
        <w:t xml:space="preserve">(b) </w:t>
      </w:r>
      <w:proofErr w:type="gramStart"/>
      <w:r w:rsidRPr="00B93911">
        <w:rPr>
          <w:color w:val="0070C0"/>
          <w:sz w:val="22"/>
          <w:szCs w:val="22"/>
          <w:u w:val="single"/>
        </w:rPr>
        <w:t>maximum</w:t>
      </w:r>
      <w:proofErr w:type="gramEnd"/>
      <w:r w:rsidRPr="00B93911">
        <w:rPr>
          <w:color w:val="0070C0"/>
          <w:sz w:val="22"/>
          <w:szCs w:val="22"/>
          <w:u w:val="single"/>
        </w:rPr>
        <w:t xml:space="preserve"> long per contract (taking into account the total long positions, including resting long orders and net executed orders); </w:t>
      </w:r>
    </w:p>
    <w:p w:rsidR="0086525B" w:rsidRPr="00B93911" w:rsidRDefault="0086525B" w:rsidP="0086525B">
      <w:pPr>
        <w:spacing w:after="0" w:line="240" w:lineRule="auto"/>
        <w:ind w:left="720"/>
        <w:rPr>
          <w:color w:val="0070C0"/>
          <w:sz w:val="22"/>
          <w:szCs w:val="22"/>
          <w:u w:val="single"/>
        </w:rPr>
      </w:pPr>
    </w:p>
    <w:p w:rsidR="0086525B" w:rsidRPr="00B93911" w:rsidRDefault="0086525B" w:rsidP="0086525B">
      <w:pPr>
        <w:spacing w:after="0" w:line="240" w:lineRule="auto"/>
        <w:ind w:left="720"/>
        <w:rPr>
          <w:color w:val="0070C0"/>
          <w:sz w:val="22"/>
          <w:szCs w:val="22"/>
          <w:u w:val="single"/>
        </w:rPr>
      </w:pPr>
      <w:r w:rsidRPr="00B93911">
        <w:rPr>
          <w:color w:val="0070C0"/>
          <w:sz w:val="22"/>
          <w:szCs w:val="22"/>
          <w:u w:val="single"/>
        </w:rPr>
        <w:t xml:space="preserve">(c) maximum short per contract (taking into account the total short positions, including resting short orders and net executed orders); </w:t>
      </w:r>
    </w:p>
    <w:p w:rsidR="0086525B" w:rsidRPr="00B93911" w:rsidRDefault="0086525B" w:rsidP="0086525B">
      <w:pPr>
        <w:spacing w:after="0" w:line="240" w:lineRule="auto"/>
        <w:ind w:left="720"/>
        <w:rPr>
          <w:color w:val="0070C0"/>
          <w:sz w:val="22"/>
          <w:szCs w:val="22"/>
          <w:u w:val="single"/>
        </w:rPr>
      </w:pPr>
    </w:p>
    <w:p w:rsidR="0086525B" w:rsidRDefault="0086525B" w:rsidP="0086525B">
      <w:pPr>
        <w:spacing w:after="0" w:line="240" w:lineRule="auto"/>
        <w:ind w:left="720"/>
        <w:rPr>
          <w:color w:val="0070C0"/>
          <w:sz w:val="22"/>
          <w:szCs w:val="22"/>
          <w:u w:val="single"/>
        </w:rPr>
      </w:pPr>
      <w:r w:rsidRPr="00B93911">
        <w:rPr>
          <w:color w:val="0070C0"/>
          <w:sz w:val="22"/>
          <w:szCs w:val="22"/>
          <w:u w:val="single"/>
        </w:rPr>
        <w:t xml:space="preserve">(d) </w:t>
      </w:r>
      <w:proofErr w:type="gramStart"/>
      <w:r w:rsidRPr="00B93911">
        <w:rPr>
          <w:color w:val="0070C0"/>
          <w:sz w:val="22"/>
          <w:szCs w:val="22"/>
          <w:u w:val="single"/>
        </w:rPr>
        <w:t>total</w:t>
      </w:r>
      <w:proofErr w:type="gramEnd"/>
      <w:r w:rsidRPr="00B93911">
        <w:rPr>
          <w:color w:val="0070C0"/>
          <w:sz w:val="22"/>
          <w:szCs w:val="22"/>
          <w:u w:val="single"/>
        </w:rPr>
        <w:t xml:space="preserve"> maintenance margin requirements for the absolute worst positions (i.e. the higher of absolute maximum long and absolute maximum short), computed by using the margin rate prescribed by the Exchange</w:t>
      </w:r>
      <w:r>
        <w:rPr>
          <w:color w:val="0070C0"/>
          <w:sz w:val="22"/>
          <w:szCs w:val="22"/>
          <w:u w:val="single"/>
        </w:rPr>
        <w:t>; and</w:t>
      </w:r>
      <w:r w:rsidRPr="00792D1C">
        <w:rPr>
          <w:color w:val="0070C0"/>
          <w:sz w:val="22"/>
          <w:szCs w:val="22"/>
          <w:u w:val="single"/>
        </w:rPr>
        <w:t xml:space="preserve"> </w:t>
      </w:r>
    </w:p>
    <w:p w:rsidR="0086525B" w:rsidRDefault="0086525B" w:rsidP="0086525B">
      <w:pPr>
        <w:spacing w:after="0" w:line="240" w:lineRule="auto"/>
        <w:ind w:left="720"/>
        <w:rPr>
          <w:color w:val="0070C0"/>
          <w:sz w:val="22"/>
          <w:szCs w:val="22"/>
          <w:u w:val="single"/>
        </w:rPr>
      </w:pPr>
    </w:p>
    <w:p w:rsidR="0086525B" w:rsidRPr="00792D1C" w:rsidRDefault="0086525B" w:rsidP="0086525B">
      <w:pPr>
        <w:spacing w:after="0" w:line="240" w:lineRule="auto"/>
        <w:ind w:left="720"/>
        <w:rPr>
          <w:color w:val="0070C0"/>
          <w:sz w:val="22"/>
          <w:szCs w:val="22"/>
          <w:u w:val="single"/>
        </w:rPr>
      </w:pPr>
      <w:r>
        <w:rPr>
          <w:color w:val="0070C0"/>
          <w:sz w:val="22"/>
          <w:szCs w:val="22"/>
          <w:u w:val="single"/>
        </w:rPr>
        <w:t xml:space="preserve">(e) </w:t>
      </w:r>
      <w:proofErr w:type="gramStart"/>
      <w:r>
        <w:rPr>
          <w:color w:val="0070C0"/>
          <w:sz w:val="22"/>
          <w:szCs w:val="22"/>
          <w:u w:val="single"/>
        </w:rPr>
        <w:t>net</w:t>
      </w:r>
      <w:proofErr w:type="gramEnd"/>
      <w:r>
        <w:rPr>
          <w:color w:val="0070C0"/>
          <w:sz w:val="22"/>
          <w:szCs w:val="22"/>
          <w:u w:val="single"/>
        </w:rPr>
        <w:t xml:space="preserve"> exposure limit (taking into account net long and short positions).</w:t>
      </w:r>
    </w:p>
    <w:p w:rsidR="0086525B" w:rsidRPr="00681652" w:rsidRDefault="0086525B" w:rsidP="0086525B">
      <w:pPr>
        <w:spacing w:after="0" w:line="240" w:lineRule="auto"/>
        <w:rPr>
          <w:sz w:val="22"/>
          <w:szCs w:val="22"/>
        </w:rPr>
      </w:pPr>
    </w:p>
    <w:p w:rsidR="0086525B" w:rsidRPr="00792D1C" w:rsidRDefault="0086525B" w:rsidP="0086525B">
      <w:pPr>
        <w:spacing w:after="0" w:line="240" w:lineRule="auto"/>
        <w:rPr>
          <w:color w:val="0070C0"/>
          <w:sz w:val="22"/>
          <w:szCs w:val="22"/>
          <w:u w:val="single"/>
        </w:rPr>
      </w:pPr>
      <w:r w:rsidRPr="00792D1C">
        <w:rPr>
          <w:color w:val="0070C0"/>
          <w:sz w:val="22"/>
          <w:szCs w:val="22"/>
          <w:u w:val="single"/>
        </w:rPr>
        <w:t xml:space="preserve">2.2 By way of illustration, pre-execution risk management control functions may include the following: </w:t>
      </w:r>
    </w:p>
    <w:p w:rsidR="0086525B" w:rsidRPr="00792D1C" w:rsidRDefault="0086525B" w:rsidP="0086525B">
      <w:pPr>
        <w:spacing w:after="0" w:line="240" w:lineRule="auto"/>
        <w:rPr>
          <w:color w:val="0070C0"/>
          <w:sz w:val="22"/>
          <w:szCs w:val="22"/>
          <w:u w:val="single"/>
        </w:rPr>
      </w:pPr>
    </w:p>
    <w:p w:rsidR="0086525B" w:rsidRPr="00792D1C" w:rsidRDefault="0086525B" w:rsidP="0086525B">
      <w:pPr>
        <w:spacing w:after="0" w:line="240" w:lineRule="auto"/>
        <w:ind w:left="720"/>
        <w:rPr>
          <w:color w:val="0070C0"/>
          <w:sz w:val="22"/>
          <w:szCs w:val="22"/>
          <w:u w:val="single"/>
        </w:rPr>
      </w:pPr>
      <w:r w:rsidRPr="00792D1C">
        <w:rPr>
          <w:color w:val="0070C0"/>
          <w:sz w:val="22"/>
          <w:szCs w:val="22"/>
          <w:u w:val="single"/>
        </w:rPr>
        <w:t xml:space="preserve">(a) </w:t>
      </w:r>
      <w:proofErr w:type="gramStart"/>
      <w:r w:rsidRPr="00792D1C">
        <w:rPr>
          <w:color w:val="0070C0"/>
          <w:sz w:val="22"/>
          <w:szCs w:val="22"/>
          <w:u w:val="single"/>
        </w:rPr>
        <w:t>the</w:t>
      </w:r>
      <w:proofErr w:type="gramEnd"/>
      <w:r w:rsidRPr="00792D1C">
        <w:rPr>
          <w:color w:val="0070C0"/>
          <w:sz w:val="22"/>
          <w:szCs w:val="22"/>
          <w:u w:val="single"/>
        </w:rPr>
        <w:t xml:space="preserve"> ability to adjust credit or quantity limits in real time during a trading session; </w:t>
      </w:r>
    </w:p>
    <w:p w:rsidR="0086525B" w:rsidRPr="00792D1C" w:rsidRDefault="0086525B" w:rsidP="0086525B">
      <w:pPr>
        <w:spacing w:after="0" w:line="240" w:lineRule="auto"/>
        <w:ind w:left="720"/>
        <w:rPr>
          <w:color w:val="0070C0"/>
          <w:sz w:val="22"/>
          <w:szCs w:val="22"/>
          <w:u w:val="single"/>
        </w:rPr>
      </w:pPr>
    </w:p>
    <w:p w:rsidR="0086525B" w:rsidRPr="00792D1C" w:rsidRDefault="0086525B" w:rsidP="0086525B">
      <w:pPr>
        <w:spacing w:after="0" w:line="240" w:lineRule="auto"/>
        <w:ind w:left="720"/>
        <w:rPr>
          <w:color w:val="0070C0"/>
          <w:sz w:val="22"/>
          <w:szCs w:val="22"/>
          <w:u w:val="single"/>
        </w:rPr>
      </w:pPr>
      <w:r w:rsidRPr="00792D1C">
        <w:rPr>
          <w:color w:val="0070C0"/>
          <w:sz w:val="22"/>
          <w:szCs w:val="22"/>
          <w:u w:val="single"/>
        </w:rPr>
        <w:t xml:space="preserve">(b) </w:t>
      </w:r>
      <w:proofErr w:type="gramStart"/>
      <w:r w:rsidRPr="00792D1C">
        <w:rPr>
          <w:color w:val="0070C0"/>
          <w:sz w:val="22"/>
          <w:szCs w:val="22"/>
          <w:u w:val="single"/>
        </w:rPr>
        <w:t>the</w:t>
      </w:r>
      <w:proofErr w:type="gramEnd"/>
      <w:r w:rsidRPr="00792D1C">
        <w:rPr>
          <w:color w:val="0070C0"/>
          <w:sz w:val="22"/>
          <w:szCs w:val="22"/>
          <w:u w:val="single"/>
        </w:rPr>
        <w:t xml:space="preserve"> ability to set permission levels (e.g. access to selected products/ instruments) and suspend the Trading Member during the trading session on a real time basis; and </w:t>
      </w:r>
    </w:p>
    <w:p w:rsidR="0086525B" w:rsidRPr="00792D1C" w:rsidRDefault="0086525B" w:rsidP="0086525B">
      <w:pPr>
        <w:spacing w:after="0" w:line="240" w:lineRule="auto"/>
        <w:ind w:left="720"/>
        <w:rPr>
          <w:color w:val="0070C0"/>
          <w:sz w:val="22"/>
          <w:szCs w:val="22"/>
          <w:u w:val="single"/>
        </w:rPr>
      </w:pPr>
    </w:p>
    <w:p w:rsidR="0086525B" w:rsidRPr="00792D1C" w:rsidRDefault="0086525B" w:rsidP="0086525B">
      <w:pPr>
        <w:spacing w:after="0" w:line="240" w:lineRule="auto"/>
        <w:ind w:left="720"/>
        <w:rPr>
          <w:color w:val="0070C0"/>
          <w:sz w:val="22"/>
          <w:szCs w:val="22"/>
          <w:u w:val="single"/>
        </w:rPr>
      </w:pPr>
      <w:r w:rsidRPr="00792D1C">
        <w:rPr>
          <w:color w:val="0070C0"/>
          <w:sz w:val="22"/>
          <w:szCs w:val="22"/>
          <w:u w:val="single"/>
        </w:rPr>
        <w:t xml:space="preserve">(c) </w:t>
      </w:r>
      <w:proofErr w:type="gramStart"/>
      <w:r w:rsidRPr="00792D1C">
        <w:rPr>
          <w:color w:val="0070C0"/>
          <w:sz w:val="22"/>
          <w:szCs w:val="22"/>
          <w:u w:val="single"/>
        </w:rPr>
        <w:t>the</w:t>
      </w:r>
      <w:proofErr w:type="gramEnd"/>
      <w:r w:rsidRPr="00792D1C">
        <w:rPr>
          <w:color w:val="0070C0"/>
          <w:sz w:val="22"/>
          <w:szCs w:val="22"/>
          <w:u w:val="single"/>
        </w:rPr>
        <w:t xml:space="preserve"> ability to intercept orders that exceed credit limits and trigger error-prevention alerts on a real-time basis.</w:t>
      </w:r>
    </w:p>
    <w:p w:rsidR="0086525B" w:rsidRPr="00792D1C" w:rsidRDefault="0086525B" w:rsidP="0086525B">
      <w:pPr>
        <w:spacing w:after="0" w:line="240" w:lineRule="auto"/>
        <w:rPr>
          <w:color w:val="0070C0"/>
          <w:sz w:val="22"/>
          <w:szCs w:val="22"/>
          <w:u w:val="single"/>
        </w:rPr>
      </w:pPr>
    </w:p>
    <w:p w:rsidR="0086525B" w:rsidRDefault="0086525B" w:rsidP="0086525B">
      <w:pPr>
        <w:spacing w:after="0" w:line="240" w:lineRule="auto"/>
        <w:rPr>
          <w:color w:val="0070C0"/>
          <w:sz w:val="22"/>
          <w:szCs w:val="22"/>
          <w:u w:val="single"/>
        </w:rPr>
      </w:pPr>
      <w:r>
        <w:rPr>
          <w:color w:val="0070C0"/>
          <w:sz w:val="22"/>
          <w:szCs w:val="22"/>
          <w:u w:val="single"/>
        </w:rPr>
        <w:t>2.3</w:t>
      </w:r>
      <w:r w:rsidRPr="00792D1C">
        <w:rPr>
          <w:color w:val="0070C0"/>
          <w:sz w:val="22"/>
          <w:szCs w:val="22"/>
          <w:u w:val="single"/>
        </w:rPr>
        <w:t xml:space="preserve"> Clearing Members will be able to meet the requirement in Rule 2.28A.1.3 </w:t>
      </w:r>
      <w:r w:rsidRPr="000B102A">
        <w:rPr>
          <w:color w:val="0070C0"/>
          <w:sz w:val="22"/>
          <w:szCs w:val="22"/>
          <w:u w:val="single"/>
        </w:rPr>
        <w:t xml:space="preserve">by using Exchange-hosted pre-execution checks, or by being </w:t>
      </w:r>
      <w:r w:rsidRPr="0086525B">
        <w:rPr>
          <w:color w:val="0070C0"/>
          <w:sz w:val="22"/>
          <w:szCs w:val="22"/>
          <w:u w:val="single"/>
        </w:rPr>
        <w:t>able to directly set and control pr</w:t>
      </w:r>
      <w:r w:rsidRPr="000B102A">
        <w:rPr>
          <w:color w:val="0070C0"/>
          <w:sz w:val="22"/>
          <w:szCs w:val="22"/>
          <w:u w:val="single"/>
        </w:rPr>
        <w:t>e-determined a</w:t>
      </w:r>
      <w:r w:rsidRPr="00792D1C">
        <w:rPr>
          <w:color w:val="0070C0"/>
          <w:sz w:val="22"/>
          <w:szCs w:val="22"/>
          <w:u w:val="single"/>
        </w:rPr>
        <w:t xml:space="preserve">utomated limits in the Trading Member's system, having automated alerts whenever such limits are altered, and by conducting regular post-execution reviews of </w:t>
      </w:r>
      <w:r w:rsidRPr="00792D1C">
        <w:rPr>
          <w:color w:val="0070C0"/>
          <w:sz w:val="22"/>
          <w:szCs w:val="22"/>
          <w:u w:val="single"/>
        </w:rPr>
        <w:lastRenderedPageBreak/>
        <w:t>trades.</w:t>
      </w:r>
      <w:r>
        <w:rPr>
          <w:color w:val="0070C0"/>
          <w:sz w:val="22"/>
          <w:szCs w:val="22"/>
          <w:u w:val="single"/>
        </w:rPr>
        <w:t xml:space="preserve"> </w:t>
      </w:r>
      <w:r w:rsidRPr="00792D1C">
        <w:rPr>
          <w:color w:val="0070C0"/>
          <w:sz w:val="22"/>
          <w:szCs w:val="22"/>
          <w:u w:val="single"/>
        </w:rPr>
        <w:t xml:space="preserve"> Clearing Members should assess and continue to ensure that the pre-execution risk management control checks are robust on an ongoing basis.</w:t>
      </w:r>
    </w:p>
    <w:p w:rsidR="0086525B" w:rsidRDefault="0086525B" w:rsidP="0086525B">
      <w:pPr>
        <w:spacing w:after="0" w:line="240" w:lineRule="auto"/>
        <w:rPr>
          <w:color w:val="0070C0"/>
          <w:sz w:val="22"/>
          <w:szCs w:val="22"/>
          <w:u w:val="single"/>
        </w:rPr>
      </w:pPr>
    </w:p>
    <w:p w:rsidR="0086525B" w:rsidRDefault="0086525B" w:rsidP="0086525B">
      <w:pPr>
        <w:rPr>
          <w:color w:val="0070C0"/>
          <w:sz w:val="22"/>
          <w:szCs w:val="22"/>
          <w:u w:val="single"/>
        </w:rPr>
      </w:pPr>
      <w:r>
        <w:rPr>
          <w:color w:val="0070C0"/>
          <w:sz w:val="22"/>
          <w:szCs w:val="22"/>
          <w:u w:val="single"/>
        </w:rPr>
        <w:br w:type="page"/>
      </w:r>
    </w:p>
    <w:p w:rsidR="0086525B" w:rsidRPr="0086525B" w:rsidRDefault="0086525B" w:rsidP="0086525B">
      <w:pPr>
        <w:spacing w:after="0" w:line="240" w:lineRule="auto"/>
        <w:rPr>
          <w:b/>
          <w:color w:val="0070C0"/>
          <w:sz w:val="22"/>
          <w:szCs w:val="22"/>
          <w:u w:val="single"/>
        </w:rPr>
      </w:pPr>
      <w:r w:rsidRPr="0086525B">
        <w:rPr>
          <w:b/>
          <w:color w:val="0070C0"/>
          <w:sz w:val="22"/>
          <w:szCs w:val="22"/>
          <w:u w:val="single"/>
        </w:rPr>
        <w:lastRenderedPageBreak/>
        <w:t>SGX-DC Practice Note 2.28A.1.6 — Conflicts of Interest</w:t>
      </w:r>
    </w:p>
    <w:p w:rsidR="0086525B" w:rsidRPr="0086525B" w:rsidRDefault="0086525B" w:rsidP="0086525B">
      <w:pPr>
        <w:spacing w:after="0" w:line="240" w:lineRule="auto"/>
        <w:rPr>
          <w:sz w:val="22"/>
          <w:szCs w:val="22"/>
        </w:rPr>
      </w:pPr>
    </w:p>
    <w:tbl>
      <w:tblPr>
        <w:tblStyle w:val="TableGrid"/>
        <w:tblW w:w="0" w:type="auto"/>
        <w:tblCellMar>
          <w:top w:w="57" w:type="dxa"/>
          <w:bottom w:w="57" w:type="dxa"/>
        </w:tblCellMar>
        <w:tblLook w:val="04A0" w:firstRow="1" w:lastRow="0" w:firstColumn="1" w:lastColumn="0" w:noHBand="0" w:noVBand="1"/>
      </w:tblPr>
      <w:tblGrid>
        <w:gridCol w:w="2535"/>
        <w:gridCol w:w="2535"/>
        <w:gridCol w:w="4173"/>
      </w:tblGrid>
      <w:tr w:rsidR="0086525B" w:rsidRPr="0086525B" w:rsidTr="00524FE2">
        <w:tc>
          <w:tcPr>
            <w:tcW w:w="2535" w:type="dxa"/>
            <w:shd w:val="clear" w:color="auto" w:fill="D9D9D9" w:themeFill="background1" w:themeFillShade="D9"/>
          </w:tcPr>
          <w:p w:rsidR="0086525B" w:rsidRPr="0086525B" w:rsidRDefault="0086525B" w:rsidP="00524FE2">
            <w:pPr>
              <w:rPr>
                <w:b/>
                <w:color w:val="0070C0"/>
                <w:sz w:val="22"/>
                <w:szCs w:val="22"/>
                <w:u w:val="single"/>
              </w:rPr>
            </w:pPr>
            <w:r w:rsidRPr="0086525B">
              <w:rPr>
                <w:b/>
                <w:color w:val="0070C0"/>
                <w:sz w:val="22"/>
                <w:szCs w:val="22"/>
                <w:u w:val="single"/>
              </w:rPr>
              <w:t>Issue Date</w:t>
            </w:r>
          </w:p>
        </w:tc>
        <w:tc>
          <w:tcPr>
            <w:tcW w:w="2535" w:type="dxa"/>
            <w:shd w:val="clear" w:color="auto" w:fill="D9D9D9" w:themeFill="background1" w:themeFillShade="D9"/>
          </w:tcPr>
          <w:p w:rsidR="0086525B" w:rsidRPr="0086525B" w:rsidRDefault="0086525B" w:rsidP="00524FE2">
            <w:pPr>
              <w:rPr>
                <w:b/>
                <w:color w:val="0070C0"/>
                <w:sz w:val="22"/>
                <w:szCs w:val="22"/>
                <w:u w:val="single"/>
              </w:rPr>
            </w:pPr>
            <w:r w:rsidRPr="0086525B">
              <w:rPr>
                <w:b/>
                <w:color w:val="0070C0"/>
                <w:sz w:val="22"/>
                <w:szCs w:val="22"/>
                <w:u w:val="single"/>
              </w:rPr>
              <w:t>Cross Reference</w:t>
            </w:r>
          </w:p>
        </w:tc>
        <w:tc>
          <w:tcPr>
            <w:tcW w:w="4173" w:type="dxa"/>
            <w:shd w:val="clear" w:color="auto" w:fill="D9D9D9" w:themeFill="background1" w:themeFillShade="D9"/>
          </w:tcPr>
          <w:p w:rsidR="0086525B" w:rsidRPr="0086525B" w:rsidRDefault="0086525B" w:rsidP="00524FE2">
            <w:pPr>
              <w:rPr>
                <w:b/>
                <w:color w:val="0070C0"/>
                <w:sz w:val="22"/>
                <w:szCs w:val="22"/>
                <w:u w:val="single"/>
              </w:rPr>
            </w:pPr>
            <w:r w:rsidRPr="0086525B">
              <w:rPr>
                <w:b/>
                <w:color w:val="0070C0"/>
                <w:sz w:val="22"/>
                <w:szCs w:val="22"/>
                <w:u w:val="single"/>
              </w:rPr>
              <w:t>Enquiries</w:t>
            </w:r>
          </w:p>
        </w:tc>
      </w:tr>
      <w:tr w:rsidR="0086525B" w:rsidRPr="0086525B" w:rsidTr="00524FE2">
        <w:tc>
          <w:tcPr>
            <w:tcW w:w="2535" w:type="dxa"/>
          </w:tcPr>
          <w:p w:rsidR="0086525B" w:rsidRPr="0086525B" w:rsidRDefault="00480668" w:rsidP="00480668">
            <w:pPr>
              <w:rPr>
                <w:color w:val="0070C0"/>
                <w:sz w:val="22"/>
                <w:szCs w:val="22"/>
                <w:u w:val="single"/>
              </w:rPr>
            </w:pPr>
            <w:r>
              <w:rPr>
                <w:color w:val="0070C0"/>
                <w:sz w:val="22"/>
                <w:szCs w:val="22"/>
                <w:u w:val="single"/>
              </w:rPr>
              <w:t>Added on 15 March 2013.</w:t>
            </w:r>
          </w:p>
        </w:tc>
        <w:tc>
          <w:tcPr>
            <w:tcW w:w="2535" w:type="dxa"/>
          </w:tcPr>
          <w:p w:rsidR="0086525B" w:rsidRPr="0086525B" w:rsidRDefault="0086525B" w:rsidP="00524FE2">
            <w:pPr>
              <w:rPr>
                <w:color w:val="0070C0"/>
                <w:sz w:val="22"/>
                <w:szCs w:val="22"/>
                <w:u w:val="single"/>
              </w:rPr>
            </w:pPr>
            <w:r w:rsidRPr="0086525B">
              <w:rPr>
                <w:color w:val="0070C0"/>
                <w:sz w:val="22"/>
                <w:szCs w:val="22"/>
                <w:u w:val="single"/>
              </w:rPr>
              <w:t>Rule 2.28A.1.6</w:t>
            </w:r>
          </w:p>
        </w:tc>
        <w:tc>
          <w:tcPr>
            <w:tcW w:w="4173" w:type="dxa"/>
          </w:tcPr>
          <w:p w:rsidR="0086525B" w:rsidRPr="0086525B" w:rsidRDefault="0086525B" w:rsidP="00524FE2">
            <w:pPr>
              <w:rPr>
                <w:color w:val="0070C0"/>
                <w:sz w:val="22"/>
                <w:szCs w:val="22"/>
                <w:u w:val="single"/>
              </w:rPr>
            </w:pPr>
            <w:r w:rsidRPr="0086525B">
              <w:rPr>
                <w:color w:val="0070C0"/>
                <w:sz w:val="22"/>
                <w:szCs w:val="22"/>
                <w:u w:val="single"/>
              </w:rPr>
              <w:t>Please contact Member Supervision:</w:t>
            </w:r>
          </w:p>
          <w:p w:rsidR="0086525B" w:rsidRPr="0086525B" w:rsidRDefault="0086525B" w:rsidP="00524FE2">
            <w:pPr>
              <w:rPr>
                <w:color w:val="0070C0"/>
                <w:sz w:val="22"/>
                <w:szCs w:val="22"/>
                <w:u w:val="single"/>
              </w:rPr>
            </w:pPr>
          </w:p>
          <w:p w:rsidR="0086525B" w:rsidRPr="0086525B" w:rsidRDefault="0086525B" w:rsidP="00524FE2">
            <w:pPr>
              <w:rPr>
                <w:color w:val="0070C0"/>
                <w:sz w:val="22"/>
                <w:szCs w:val="22"/>
                <w:u w:val="single"/>
              </w:rPr>
            </w:pPr>
            <w:r w:rsidRPr="0086525B">
              <w:rPr>
                <w:color w:val="0070C0"/>
                <w:sz w:val="22"/>
                <w:szCs w:val="22"/>
                <w:u w:val="single"/>
              </w:rPr>
              <w:t>Facsimile No : 6538 8273</w:t>
            </w:r>
          </w:p>
          <w:p w:rsidR="0086525B" w:rsidRPr="0086525B" w:rsidRDefault="0086525B" w:rsidP="00524FE2">
            <w:pPr>
              <w:rPr>
                <w:color w:val="0070C0"/>
                <w:sz w:val="22"/>
                <w:szCs w:val="22"/>
                <w:u w:val="single"/>
              </w:rPr>
            </w:pPr>
            <w:r w:rsidRPr="0086525B">
              <w:rPr>
                <w:color w:val="0070C0"/>
                <w:sz w:val="22"/>
                <w:szCs w:val="22"/>
                <w:u w:val="single"/>
              </w:rPr>
              <w:t>E-Mail Address: membersup@sgx.com</w:t>
            </w:r>
          </w:p>
        </w:tc>
      </w:tr>
    </w:tbl>
    <w:p w:rsidR="0086525B" w:rsidRPr="0086525B" w:rsidRDefault="0086525B" w:rsidP="0086525B">
      <w:pPr>
        <w:spacing w:after="0" w:line="240" w:lineRule="auto"/>
        <w:rPr>
          <w:sz w:val="22"/>
          <w:szCs w:val="22"/>
        </w:rPr>
      </w:pPr>
    </w:p>
    <w:p w:rsidR="0086525B" w:rsidRPr="0086525B" w:rsidRDefault="0086525B" w:rsidP="0086525B">
      <w:pPr>
        <w:spacing w:after="0" w:line="240" w:lineRule="auto"/>
        <w:rPr>
          <w:b/>
          <w:color w:val="0070C0"/>
          <w:sz w:val="22"/>
          <w:szCs w:val="22"/>
          <w:u w:val="single"/>
        </w:rPr>
      </w:pPr>
      <w:r w:rsidRPr="0086525B">
        <w:rPr>
          <w:b/>
          <w:color w:val="0070C0"/>
          <w:sz w:val="22"/>
          <w:szCs w:val="22"/>
          <w:u w:val="single"/>
        </w:rPr>
        <w:t xml:space="preserve">1. Introduction </w:t>
      </w:r>
    </w:p>
    <w:p w:rsidR="0086525B" w:rsidRPr="0086525B" w:rsidRDefault="0086525B" w:rsidP="0086525B">
      <w:pPr>
        <w:spacing w:after="0" w:line="240" w:lineRule="auto"/>
        <w:rPr>
          <w:color w:val="0070C0"/>
          <w:sz w:val="22"/>
          <w:szCs w:val="22"/>
          <w:u w:val="single"/>
        </w:rPr>
      </w:pPr>
    </w:p>
    <w:p w:rsidR="0086525B" w:rsidRPr="0086525B" w:rsidRDefault="0086525B" w:rsidP="0086525B">
      <w:pPr>
        <w:spacing w:after="0" w:line="240" w:lineRule="auto"/>
        <w:rPr>
          <w:color w:val="0070C0"/>
          <w:sz w:val="22"/>
          <w:szCs w:val="22"/>
          <w:u w:val="single"/>
        </w:rPr>
      </w:pPr>
      <w:r w:rsidRPr="0086525B">
        <w:rPr>
          <w:color w:val="0070C0"/>
          <w:sz w:val="22"/>
          <w:szCs w:val="22"/>
          <w:u w:val="single"/>
        </w:rPr>
        <w:t>1.1 This Practice Note provides guidance on how front office and back office functions of Clearing Members should be separated, in accordance with Rule 2.28A.1.6.</w:t>
      </w:r>
    </w:p>
    <w:p w:rsidR="0086525B" w:rsidRPr="0086525B" w:rsidRDefault="0086525B" w:rsidP="0086525B">
      <w:pPr>
        <w:spacing w:after="0" w:line="240" w:lineRule="auto"/>
        <w:rPr>
          <w:color w:val="0070C0"/>
          <w:sz w:val="22"/>
          <w:szCs w:val="22"/>
          <w:u w:val="single"/>
        </w:rPr>
      </w:pPr>
      <w:r w:rsidRPr="0086525B">
        <w:rPr>
          <w:color w:val="0070C0"/>
          <w:sz w:val="22"/>
          <w:szCs w:val="22"/>
          <w:u w:val="single"/>
        </w:rPr>
        <w:t xml:space="preserve"> </w:t>
      </w:r>
    </w:p>
    <w:p w:rsidR="0086525B" w:rsidRPr="0086525B" w:rsidRDefault="0086525B" w:rsidP="0086525B">
      <w:pPr>
        <w:spacing w:after="0" w:line="240" w:lineRule="auto"/>
        <w:rPr>
          <w:b/>
          <w:color w:val="0070C0"/>
          <w:sz w:val="22"/>
          <w:szCs w:val="22"/>
          <w:u w:val="single"/>
        </w:rPr>
      </w:pPr>
      <w:r w:rsidRPr="0086525B">
        <w:rPr>
          <w:b/>
          <w:color w:val="0070C0"/>
          <w:sz w:val="22"/>
          <w:szCs w:val="22"/>
          <w:u w:val="single"/>
        </w:rPr>
        <w:t xml:space="preserve">2. Separation of Key Functions </w:t>
      </w:r>
    </w:p>
    <w:p w:rsidR="0086525B" w:rsidRPr="0086525B" w:rsidRDefault="0086525B" w:rsidP="0086525B">
      <w:pPr>
        <w:spacing w:after="0" w:line="240" w:lineRule="auto"/>
        <w:rPr>
          <w:color w:val="0070C0"/>
          <w:sz w:val="22"/>
          <w:szCs w:val="22"/>
          <w:u w:val="single"/>
        </w:rPr>
      </w:pPr>
    </w:p>
    <w:p w:rsidR="0086525B" w:rsidRPr="0086525B" w:rsidRDefault="0086525B" w:rsidP="0086525B">
      <w:pPr>
        <w:spacing w:after="0" w:line="240" w:lineRule="auto"/>
        <w:rPr>
          <w:color w:val="0070C0"/>
          <w:sz w:val="22"/>
          <w:szCs w:val="22"/>
          <w:u w:val="single"/>
        </w:rPr>
      </w:pPr>
      <w:r w:rsidRPr="0086525B">
        <w:rPr>
          <w:color w:val="0070C0"/>
          <w:sz w:val="22"/>
          <w:szCs w:val="22"/>
          <w:u w:val="single"/>
        </w:rPr>
        <w:t xml:space="preserve">2.1 The purpose of separating a Clearing Member's various key functions is to </w:t>
      </w:r>
      <w:proofErr w:type="spellStart"/>
      <w:r w:rsidRPr="0086525B">
        <w:rPr>
          <w:color w:val="0070C0"/>
          <w:sz w:val="22"/>
          <w:szCs w:val="22"/>
          <w:u w:val="single"/>
        </w:rPr>
        <w:t>minimise</w:t>
      </w:r>
      <w:proofErr w:type="spellEnd"/>
      <w:r w:rsidRPr="0086525B">
        <w:rPr>
          <w:color w:val="0070C0"/>
          <w:sz w:val="22"/>
          <w:szCs w:val="22"/>
          <w:u w:val="single"/>
        </w:rPr>
        <w:t xml:space="preserve"> and manage conflicts of interests among these functions.</w:t>
      </w:r>
    </w:p>
    <w:p w:rsidR="0086525B" w:rsidRPr="0086525B" w:rsidRDefault="0086525B" w:rsidP="0086525B">
      <w:pPr>
        <w:spacing w:after="0" w:line="240" w:lineRule="auto"/>
        <w:rPr>
          <w:color w:val="0070C0"/>
          <w:sz w:val="22"/>
          <w:szCs w:val="22"/>
          <w:u w:val="single"/>
        </w:rPr>
      </w:pPr>
      <w:r w:rsidRPr="0086525B">
        <w:rPr>
          <w:color w:val="0070C0"/>
          <w:sz w:val="22"/>
          <w:szCs w:val="22"/>
          <w:u w:val="single"/>
        </w:rPr>
        <w:t xml:space="preserve"> </w:t>
      </w:r>
    </w:p>
    <w:p w:rsidR="0086525B" w:rsidRPr="0086525B" w:rsidRDefault="0086525B" w:rsidP="0086525B">
      <w:pPr>
        <w:spacing w:after="0" w:line="240" w:lineRule="auto"/>
        <w:rPr>
          <w:color w:val="0070C0"/>
          <w:sz w:val="22"/>
          <w:szCs w:val="22"/>
          <w:u w:val="single"/>
        </w:rPr>
      </w:pPr>
      <w:r w:rsidRPr="0086525B">
        <w:rPr>
          <w:color w:val="0070C0"/>
          <w:sz w:val="22"/>
          <w:szCs w:val="22"/>
          <w:u w:val="single"/>
        </w:rPr>
        <w:t xml:space="preserve">2.2 Examples of proper separation include:— </w:t>
      </w:r>
    </w:p>
    <w:p w:rsidR="0086525B" w:rsidRPr="0086525B" w:rsidRDefault="0086525B" w:rsidP="0086525B">
      <w:pPr>
        <w:spacing w:after="0" w:line="240" w:lineRule="auto"/>
        <w:rPr>
          <w:color w:val="0070C0"/>
          <w:sz w:val="22"/>
          <w:szCs w:val="22"/>
          <w:u w:val="single"/>
        </w:rPr>
      </w:pPr>
    </w:p>
    <w:p w:rsidR="0086525B" w:rsidRPr="0086525B" w:rsidRDefault="0086525B" w:rsidP="0086525B">
      <w:pPr>
        <w:spacing w:after="0" w:line="240" w:lineRule="auto"/>
        <w:rPr>
          <w:color w:val="0070C0"/>
          <w:sz w:val="22"/>
          <w:szCs w:val="22"/>
          <w:u w:val="single"/>
        </w:rPr>
      </w:pPr>
      <w:r w:rsidRPr="0086525B">
        <w:rPr>
          <w:color w:val="0070C0"/>
          <w:sz w:val="22"/>
          <w:szCs w:val="22"/>
          <w:u w:val="single"/>
        </w:rPr>
        <w:t xml:space="preserve">(a) the setting and </w:t>
      </w:r>
      <w:proofErr w:type="spellStart"/>
      <w:r w:rsidRPr="0086525B">
        <w:rPr>
          <w:color w:val="0070C0"/>
          <w:sz w:val="22"/>
          <w:szCs w:val="22"/>
          <w:u w:val="single"/>
        </w:rPr>
        <w:t>authorising</w:t>
      </w:r>
      <w:proofErr w:type="spellEnd"/>
      <w:r w:rsidRPr="0086525B">
        <w:rPr>
          <w:color w:val="0070C0"/>
          <w:sz w:val="22"/>
          <w:szCs w:val="22"/>
          <w:u w:val="single"/>
        </w:rPr>
        <w:t xml:space="preserve"> credit limits on customers by senior management staff who are independent of sales and marketing functions, and are not related to the customer in question; and </w:t>
      </w:r>
    </w:p>
    <w:p w:rsidR="0086525B" w:rsidRPr="0086525B" w:rsidRDefault="0086525B" w:rsidP="0086525B">
      <w:pPr>
        <w:spacing w:after="0" w:line="240" w:lineRule="auto"/>
        <w:rPr>
          <w:color w:val="0070C0"/>
          <w:sz w:val="22"/>
          <w:szCs w:val="22"/>
          <w:u w:val="single"/>
        </w:rPr>
      </w:pPr>
    </w:p>
    <w:p w:rsidR="0086525B" w:rsidRPr="0086525B" w:rsidRDefault="0086525B" w:rsidP="0086525B">
      <w:pPr>
        <w:spacing w:after="0" w:line="240" w:lineRule="auto"/>
        <w:rPr>
          <w:color w:val="0070C0"/>
          <w:sz w:val="22"/>
          <w:szCs w:val="22"/>
          <w:u w:val="single"/>
        </w:rPr>
      </w:pPr>
      <w:r w:rsidRPr="0086525B">
        <w:rPr>
          <w:color w:val="0070C0"/>
          <w:sz w:val="22"/>
          <w:szCs w:val="22"/>
          <w:u w:val="single"/>
        </w:rPr>
        <w:t xml:space="preserve">(b) </w:t>
      </w:r>
      <w:proofErr w:type="gramStart"/>
      <w:r w:rsidRPr="0086525B">
        <w:rPr>
          <w:color w:val="0070C0"/>
          <w:sz w:val="22"/>
          <w:szCs w:val="22"/>
          <w:u w:val="single"/>
        </w:rPr>
        <w:t>having</w:t>
      </w:r>
      <w:proofErr w:type="gramEnd"/>
      <w:r w:rsidRPr="0086525B">
        <w:rPr>
          <w:color w:val="0070C0"/>
          <w:sz w:val="22"/>
          <w:szCs w:val="22"/>
          <w:u w:val="single"/>
        </w:rPr>
        <w:t xml:space="preserve"> adequate separation of management responsibilities </w:t>
      </w:r>
      <w:proofErr w:type="spellStart"/>
      <w:r w:rsidRPr="0086525B">
        <w:rPr>
          <w:color w:val="0070C0"/>
          <w:sz w:val="22"/>
          <w:szCs w:val="22"/>
          <w:u w:val="single"/>
        </w:rPr>
        <w:t>e.g</w:t>
      </w:r>
      <w:proofErr w:type="spellEnd"/>
      <w:r w:rsidRPr="0086525B">
        <w:rPr>
          <w:color w:val="0070C0"/>
          <w:sz w:val="22"/>
          <w:szCs w:val="22"/>
          <w:u w:val="single"/>
        </w:rPr>
        <w:t xml:space="preserve"> the heads of sales, dealing or marketing functions should not have responsibilities over the middle and back office functions of Clearing Members. </w:t>
      </w:r>
    </w:p>
    <w:p w:rsidR="0086525B" w:rsidRPr="0086525B" w:rsidRDefault="0086525B" w:rsidP="0086525B">
      <w:pPr>
        <w:spacing w:after="0" w:line="240" w:lineRule="auto"/>
        <w:rPr>
          <w:color w:val="0070C0"/>
          <w:sz w:val="22"/>
          <w:szCs w:val="22"/>
          <w:u w:val="single"/>
        </w:rPr>
      </w:pPr>
    </w:p>
    <w:p w:rsidR="0086525B" w:rsidRDefault="0086525B" w:rsidP="0086525B">
      <w:pPr>
        <w:spacing w:after="0" w:line="240" w:lineRule="auto"/>
        <w:rPr>
          <w:color w:val="0070C0"/>
          <w:sz w:val="22"/>
          <w:szCs w:val="22"/>
          <w:u w:val="single"/>
        </w:rPr>
      </w:pPr>
      <w:r w:rsidRPr="0086525B">
        <w:rPr>
          <w:color w:val="0070C0"/>
          <w:sz w:val="22"/>
          <w:szCs w:val="22"/>
          <w:u w:val="single"/>
        </w:rPr>
        <w:t xml:space="preserve">2.3 The basis for determining and amending credit limits should be properly documented. Adequate audit trail reports should be maintained to show all changes to credit limits, the date and time of the modifications and the </w:t>
      </w:r>
      <w:proofErr w:type="spellStart"/>
      <w:r w:rsidRPr="0086525B">
        <w:rPr>
          <w:color w:val="0070C0"/>
          <w:sz w:val="22"/>
          <w:szCs w:val="22"/>
          <w:u w:val="single"/>
        </w:rPr>
        <w:t>authorised</w:t>
      </w:r>
      <w:proofErr w:type="spellEnd"/>
      <w:r w:rsidRPr="0086525B">
        <w:rPr>
          <w:color w:val="0070C0"/>
          <w:sz w:val="22"/>
          <w:szCs w:val="22"/>
          <w:u w:val="single"/>
        </w:rPr>
        <w:t xml:space="preserve"> person who approved the changes. In addition, sufficient checks and procedures should be in place to ensure that all limits and parameters set and modified by the credit control administrator are accurate and have been approved.</w:t>
      </w:r>
    </w:p>
    <w:p w:rsidR="0086525B" w:rsidRDefault="0086525B" w:rsidP="0086525B">
      <w:pPr>
        <w:spacing w:after="0" w:line="240" w:lineRule="auto"/>
        <w:rPr>
          <w:color w:val="0070C0"/>
          <w:sz w:val="22"/>
          <w:szCs w:val="22"/>
          <w:u w:val="single"/>
        </w:rPr>
      </w:pPr>
    </w:p>
    <w:p w:rsidR="00A249F1" w:rsidRDefault="00A249F1" w:rsidP="0086525B">
      <w:pPr>
        <w:spacing w:after="0" w:line="240" w:lineRule="auto"/>
        <w:rPr>
          <w:color w:val="0070C0"/>
          <w:sz w:val="22"/>
          <w:szCs w:val="22"/>
          <w:u w:val="single"/>
        </w:rPr>
        <w:sectPr w:rsidR="00A249F1" w:rsidSect="00681652">
          <w:headerReference w:type="default" r:id="rId7"/>
          <w:footerReference w:type="default" r:id="rId8"/>
          <w:pgSz w:w="11907" w:h="16839" w:code="9"/>
          <w:pgMar w:top="1440" w:right="1440" w:bottom="1440" w:left="1440" w:header="720" w:footer="720" w:gutter="0"/>
          <w:cols w:space="720"/>
          <w:docGrid w:linePitch="360"/>
        </w:sectPr>
      </w:pPr>
    </w:p>
    <w:p w:rsidR="00A249F1" w:rsidRDefault="00A249F1" w:rsidP="0086525B">
      <w:pPr>
        <w:spacing w:after="0" w:line="240" w:lineRule="auto"/>
        <w:rPr>
          <w:color w:val="0070C0"/>
          <w:sz w:val="22"/>
          <w:szCs w:val="22"/>
          <w:u w:val="single"/>
        </w:rPr>
      </w:pPr>
    </w:p>
    <w:tbl>
      <w:tblPr>
        <w:tblStyle w:val="TableGrid"/>
        <w:tblW w:w="5000" w:type="pct"/>
        <w:tblLayout w:type="fixed"/>
        <w:tblLook w:val="04A0" w:firstRow="1" w:lastRow="0" w:firstColumn="1" w:lastColumn="0" w:noHBand="0" w:noVBand="1"/>
      </w:tblPr>
      <w:tblGrid>
        <w:gridCol w:w="1242"/>
        <w:gridCol w:w="2024"/>
        <w:gridCol w:w="1634"/>
        <w:gridCol w:w="1041"/>
        <w:gridCol w:w="1041"/>
        <w:gridCol w:w="1043"/>
        <w:gridCol w:w="1218"/>
      </w:tblGrid>
      <w:tr w:rsidR="00A249F1" w:rsidRPr="00EF5C9E" w:rsidTr="00A249F1">
        <w:tc>
          <w:tcPr>
            <w:tcW w:w="5000" w:type="pct"/>
            <w:gridSpan w:val="7"/>
            <w:shd w:val="clear" w:color="auto" w:fill="92D050"/>
            <w:tcMar>
              <w:top w:w="57" w:type="dxa"/>
              <w:bottom w:w="57" w:type="dxa"/>
            </w:tcMar>
          </w:tcPr>
          <w:p w:rsidR="00A249F1" w:rsidRPr="00EF5C9E" w:rsidRDefault="00A249F1" w:rsidP="00612C75">
            <w:pPr>
              <w:spacing w:after="120"/>
              <w:rPr>
                <w:sz w:val="16"/>
                <w:szCs w:val="16"/>
                <w:lang w:val="en-CA"/>
              </w:rPr>
            </w:pPr>
            <w:r w:rsidRPr="00EF5C9E">
              <w:rPr>
                <w:b/>
                <w:sz w:val="16"/>
                <w:szCs w:val="16"/>
              </w:rPr>
              <w:t>SGX-DC CLEARING RULES SCHEDULE A</w:t>
            </w:r>
          </w:p>
        </w:tc>
      </w:tr>
      <w:tr w:rsidR="00A249F1" w:rsidRPr="00EF5C9E" w:rsidTr="00A249F1">
        <w:tc>
          <w:tcPr>
            <w:tcW w:w="1767" w:type="pct"/>
            <w:gridSpan w:val="2"/>
          </w:tcPr>
          <w:p w:rsidR="00A249F1" w:rsidRPr="00EF5C9E" w:rsidRDefault="00A249F1" w:rsidP="00612C75">
            <w:pPr>
              <w:jc w:val="center"/>
              <w:rPr>
                <w:sz w:val="16"/>
                <w:szCs w:val="16"/>
                <w:lang w:val="en-CA"/>
              </w:rPr>
            </w:pPr>
            <w:r w:rsidRPr="00EF5C9E">
              <w:rPr>
                <w:sz w:val="16"/>
                <w:szCs w:val="16"/>
                <w:lang w:val="en-CA"/>
              </w:rPr>
              <w:t>Rule Violation</w:t>
            </w:r>
          </w:p>
        </w:tc>
        <w:tc>
          <w:tcPr>
            <w:tcW w:w="884" w:type="pct"/>
            <w:vMerge w:val="restart"/>
          </w:tcPr>
          <w:p w:rsidR="00A249F1" w:rsidRPr="00EF5C9E" w:rsidRDefault="00A249F1" w:rsidP="00612C75">
            <w:pPr>
              <w:jc w:val="center"/>
              <w:rPr>
                <w:sz w:val="16"/>
                <w:szCs w:val="16"/>
                <w:lang w:val="en-CA"/>
              </w:rPr>
            </w:pPr>
            <w:r w:rsidRPr="00EF5C9E">
              <w:rPr>
                <w:sz w:val="16"/>
                <w:szCs w:val="16"/>
                <w:lang w:val="en-CA"/>
              </w:rPr>
              <w:t>Whether composition may be offered</w:t>
            </w:r>
          </w:p>
        </w:tc>
        <w:tc>
          <w:tcPr>
            <w:tcW w:w="1690" w:type="pct"/>
            <w:gridSpan w:val="3"/>
          </w:tcPr>
          <w:p w:rsidR="00A249F1" w:rsidRPr="00EF5C9E" w:rsidRDefault="00A249F1" w:rsidP="00612C75">
            <w:pPr>
              <w:jc w:val="center"/>
              <w:rPr>
                <w:sz w:val="16"/>
                <w:szCs w:val="16"/>
                <w:lang w:val="en-CA"/>
              </w:rPr>
            </w:pPr>
            <w:r w:rsidRPr="00EF5C9E">
              <w:rPr>
                <w:sz w:val="16"/>
                <w:szCs w:val="16"/>
                <w:lang w:val="en-CA"/>
              </w:rPr>
              <w:t>Composition Amount which may be Offered by the Clearing House, where the Clearing House has Determined the Clearing Member to be Liable</w:t>
            </w:r>
          </w:p>
        </w:tc>
        <w:tc>
          <w:tcPr>
            <w:tcW w:w="659" w:type="pct"/>
            <w:vMerge w:val="restart"/>
          </w:tcPr>
          <w:p w:rsidR="00A249F1" w:rsidRPr="00EF5C9E" w:rsidRDefault="00A249F1" w:rsidP="00612C75">
            <w:pPr>
              <w:rPr>
                <w:sz w:val="16"/>
                <w:szCs w:val="16"/>
                <w:lang w:val="en-CA"/>
              </w:rPr>
            </w:pPr>
            <w:r w:rsidRPr="00EF5C9E">
              <w:rPr>
                <w:sz w:val="16"/>
                <w:szCs w:val="16"/>
                <w:lang w:val="en-CA"/>
              </w:rPr>
              <w:t>Mandatory minimum penalty imposable by the DC</w:t>
            </w:r>
          </w:p>
        </w:tc>
      </w:tr>
      <w:tr w:rsidR="00A249F1" w:rsidRPr="00EF5C9E" w:rsidTr="00A249F1">
        <w:tc>
          <w:tcPr>
            <w:tcW w:w="672" w:type="pct"/>
            <w:vMerge w:val="restart"/>
          </w:tcPr>
          <w:p w:rsidR="00A249F1" w:rsidRPr="00EF5C9E" w:rsidRDefault="00A249F1" w:rsidP="00612C75">
            <w:pPr>
              <w:jc w:val="center"/>
              <w:rPr>
                <w:sz w:val="16"/>
                <w:szCs w:val="16"/>
                <w:lang w:val="en-CA"/>
              </w:rPr>
            </w:pPr>
            <w:r w:rsidRPr="00EF5C9E">
              <w:rPr>
                <w:sz w:val="16"/>
                <w:szCs w:val="16"/>
                <w:lang w:val="en-CA"/>
              </w:rPr>
              <w:t>Rule</w:t>
            </w:r>
          </w:p>
          <w:p w:rsidR="00A249F1" w:rsidRPr="00EF5C9E" w:rsidRDefault="00A249F1" w:rsidP="00612C75">
            <w:pPr>
              <w:jc w:val="center"/>
              <w:rPr>
                <w:sz w:val="16"/>
                <w:szCs w:val="16"/>
                <w:lang w:val="en-CA"/>
              </w:rPr>
            </w:pPr>
            <w:r w:rsidRPr="00EF5C9E">
              <w:rPr>
                <w:sz w:val="16"/>
                <w:szCs w:val="16"/>
                <w:lang w:val="en-CA"/>
              </w:rPr>
              <w:t>Chapter/Number</w:t>
            </w:r>
          </w:p>
        </w:tc>
        <w:tc>
          <w:tcPr>
            <w:tcW w:w="1095" w:type="pct"/>
            <w:vMerge w:val="restart"/>
          </w:tcPr>
          <w:p w:rsidR="00A249F1" w:rsidRPr="00EF5C9E" w:rsidRDefault="00A249F1" w:rsidP="00612C75">
            <w:pPr>
              <w:jc w:val="center"/>
              <w:rPr>
                <w:sz w:val="16"/>
                <w:szCs w:val="16"/>
                <w:lang w:val="en-CA"/>
              </w:rPr>
            </w:pPr>
            <w:r w:rsidRPr="00EF5C9E">
              <w:rPr>
                <w:sz w:val="16"/>
                <w:szCs w:val="16"/>
                <w:lang w:val="en-CA"/>
              </w:rPr>
              <w:t>Brief Description of Rule</w:t>
            </w:r>
          </w:p>
        </w:tc>
        <w:tc>
          <w:tcPr>
            <w:tcW w:w="884" w:type="pct"/>
            <w:vMerge/>
          </w:tcPr>
          <w:p w:rsidR="00A249F1" w:rsidRPr="00EF5C9E" w:rsidRDefault="00A249F1" w:rsidP="00612C75">
            <w:pPr>
              <w:rPr>
                <w:sz w:val="16"/>
                <w:szCs w:val="16"/>
                <w:lang w:val="en-CA"/>
              </w:rPr>
            </w:pPr>
          </w:p>
        </w:tc>
        <w:tc>
          <w:tcPr>
            <w:tcW w:w="1690" w:type="pct"/>
            <w:gridSpan w:val="3"/>
          </w:tcPr>
          <w:p w:rsidR="00A249F1" w:rsidRPr="00EF5C9E" w:rsidRDefault="00A249F1" w:rsidP="00612C75">
            <w:pPr>
              <w:jc w:val="center"/>
              <w:rPr>
                <w:sz w:val="16"/>
                <w:szCs w:val="16"/>
                <w:lang w:val="en-CA"/>
              </w:rPr>
            </w:pPr>
            <w:r w:rsidRPr="00EF5C9E">
              <w:rPr>
                <w:sz w:val="16"/>
                <w:szCs w:val="16"/>
                <w:lang w:val="en-CA"/>
              </w:rPr>
              <w:t>Members</w:t>
            </w:r>
          </w:p>
        </w:tc>
        <w:tc>
          <w:tcPr>
            <w:tcW w:w="659" w:type="pct"/>
            <w:vMerge/>
          </w:tcPr>
          <w:p w:rsidR="00A249F1" w:rsidRPr="00EF5C9E" w:rsidRDefault="00A249F1" w:rsidP="00612C75">
            <w:pPr>
              <w:rPr>
                <w:sz w:val="16"/>
                <w:szCs w:val="16"/>
                <w:lang w:val="en-CA"/>
              </w:rPr>
            </w:pPr>
          </w:p>
        </w:tc>
      </w:tr>
      <w:tr w:rsidR="00A249F1" w:rsidRPr="00EF5C9E" w:rsidTr="00A249F1">
        <w:tc>
          <w:tcPr>
            <w:tcW w:w="672" w:type="pct"/>
            <w:vMerge/>
          </w:tcPr>
          <w:p w:rsidR="00A249F1" w:rsidRPr="00EF5C9E" w:rsidRDefault="00A249F1" w:rsidP="00612C75">
            <w:pPr>
              <w:rPr>
                <w:sz w:val="16"/>
                <w:szCs w:val="16"/>
                <w:lang w:val="en-CA"/>
              </w:rPr>
            </w:pPr>
          </w:p>
        </w:tc>
        <w:tc>
          <w:tcPr>
            <w:tcW w:w="1095" w:type="pct"/>
            <w:vMerge/>
          </w:tcPr>
          <w:p w:rsidR="00A249F1" w:rsidRPr="00EF5C9E" w:rsidRDefault="00A249F1" w:rsidP="00612C75">
            <w:pPr>
              <w:rPr>
                <w:sz w:val="16"/>
                <w:szCs w:val="16"/>
                <w:lang w:val="en-CA"/>
              </w:rPr>
            </w:pPr>
          </w:p>
        </w:tc>
        <w:tc>
          <w:tcPr>
            <w:tcW w:w="884" w:type="pct"/>
            <w:vMerge/>
          </w:tcPr>
          <w:p w:rsidR="00A249F1" w:rsidRPr="00EF5C9E" w:rsidRDefault="00A249F1" w:rsidP="00612C75">
            <w:pPr>
              <w:rPr>
                <w:sz w:val="16"/>
                <w:szCs w:val="16"/>
                <w:lang w:val="en-CA"/>
              </w:rPr>
            </w:pPr>
          </w:p>
        </w:tc>
        <w:tc>
          <w:tcPr>
            <w:tcW w:w="563" w:type="pct"/>
          </w:tcPr>
          <w:p w:rsidR="00A249F1" w:rsidRPr="00EF5C9E" w:rsidRDefault="00A249F1" w:rsidP="00612C75">
            <w:pPr>
              <w:rPr>
                <w:sz w:val="16"/>
                <w:szCs w:val="16"/>
                <w:lang w:val="en-CA"/>
              </w:rPr>
            </w:pPr>
            <w:r w:rsidRPr="00EF5C9E">
              <w:rPr>
                <w:sz w:val="16"/>
                <w:szCs w:val="16"/>
                <w:lang w:val="en-CA"/>
              </w:rPr>
              <w:t xml:space="preserve">1st </w:t>
            </w:r>
          </w:p>
          <w:p w:rsidR="00A249F1" w:rsidRPr="00EF5C9E" w:rsidRDefault="00A249F1" w:rsidP="00612C75">
            <w:pPr>
              <w:rPr>
                <w:sz w:val="16"/>
                <w:szCs w:val="16"/>
                <w:lang w:val="en-CA"/>
              </w:rPr>
            </w:pPr>
            <w:r w:rsidRPr="00EF5C9E">
              <w:rPr>
                <w:sz w:val="16"/>
                <w:szCs w:val="16"/>
                <w:lang w:val="en-CA"/>
              </w:rPr>
              <w:t>Violation</w:t>
            </w:r>
          </w:p>
        </w:tc>
        <w:tc>
          <w:tcPr>
            <w:tcW w:w="563" w:type="pct"/>
          </w:tcPr>
          <w:p w:rsidR="00A249F1" w:rsidRPr="00EF5C9E" w:rsidRDefault="00A249F1" w:rsidP="00612C75">
            <w:pPr>
              <w:rPr>
                <w:sz w:val="16"/>
                <w:szCs w:val="16"/>
                <w:lang w:val="en-CA"/>
              </w:rPr>
            </w:pPr>
            <w:r w:rsidRPr="00EF5C9E">
              <w:rPr>
                <w:sz w:val="16"/>
                <w:szCs w:val="16"/>
                <w:lang w:val="en-CA"/>
              </w:rPr>
              <w:t>2nd Violation</w:t>
            </w:r>
          </w:p>
        </w:tc>
        <w:tc>
          <w:tcPr>
            <w:tcW w:w="564" w:type="pct"/>
          </w:tcPr>
          <w:p w:rsidR="00A249F1" w:rsidRPr="00EF5C9E" w:rsidRDefault="00A249F1" w:rsidP="00612C75">
            <w:pPr>
              <w:rPr>
                <w:sz w:val="16"/>
                <w:szCs w:val="16"/>
                <w:lang w:val="en-CA"/>
              </w:rPr>
            </w:pPr>
            <w:r w:rsidRPr="00EF5C9E">
              <w:rPr>
                <w:sz w:val="16"/>
                <w:szCs w:val="16"/>
                <w:lang w:val="en-CA"/>
              </w:rPr>
              <w:t>3rd Violation</w:t>
            </w:r>
          </w:p>
        </w:tc>
        <w:tc>
          <w:tcPr>
            <w:tcW w:w="659" w:type="pct"/>
            <w:vMerge/>
          </w:tcPr>
          <w:p w:rsidR="00A249F1" w:rsidRPr="00EF5C9E" w:rsidRDefault="00A249F1" w:rsidP="00612C75">
            <w:pPr>
              <w:rPr>
                <w:sz w:val="16"/>
                <w:szCs w:val="16"/>
                <w:lang w:val="en-CA"/>
              </w:rPr>
            </w:pPr>
          </w:p>
        </w:tc>
      </w:tr>
      <w:tr w:rsidR="00A249F1" w:rsidRPr="00EF5C9E" w:rsidTr="009B3007">
        <w:tc>
          <w:tcPr>
            <w:tcW w:w="672" w:type="pct"/>
            <w:vMerge w:val="restart"/>
            <w:vAlign w:val="center"/>
          </w:tcPr>
          <w:p w:rsidR="00A249F1" w:rsidRPr="00EF5C9E" w:rsidRDefault="00A249F1" w:rsidP="009B3007">
            <w:pPr>
              <w:jc w:val="center"/>
              <w:rPr>
                <w:color w:val="0070C0"/>
                <w:sz w:val="16"/>
                <w:szCs w:val="16"/>
                <w:u w:val="single"/>
                <w:lang w:val="en-CA"/>
              </w:rPr>
            </w:pPr>
            <w:r w:rsidRPr="00EF5C9E">
              <w:rPr>
                <w:color w:val="0070C0"/>
                <w:sz w:val="16"/>
                <w:szCs w:val="16"/>
                <w:u w:val="single"/>
                <w:lang w:val="en-CA"/>
              </w:rPr>
              <w:t>2.28A.1.1</w:t>
            </w:r>
          </w:p>
        </w:tc>
        <w:tc>
          <w:tcPr>
            <w:tcW w:w="1095" w:type="pct"/>
          </w:tcPr>
          <w:p w:rsidR="00A249F1" w:rsidRPr="00EF5C9E" w:rsidRDefault="00A249F1" w:rsidP="00612C75">
            <w:pPr>
              <w:rPr>
                <w:color w:val="0070C0"/>
                <w:sz w:val="16"/>
                <w:szCs w:val="16"/>
                <w:u w:val="single"/>
                <w:lang w:val="en-CA"/>
              </w:rPr>
            </w:pPr>
            <w:r w:rsidRPr="00EF5C9E">
              <w:rPr>
                <w:color w:val="0070C0"/>
                <w:sz w:val="16"/>
                <w:szCs w:val="16"/>
                <w:u w:val="single"/>
                <w:lang w:val="en-CA"/>
              </w:rPr>
              <w:t>Clearing Member to inform the Clearing House of the clearing arrangement with a Trading Member</w:t>
            </w:r>
          </w:p>
        </w:tc>
        <w:tc>
          <w:tcPr>
            <w:tcW w:w="884" w:type="pct"/>
            <w:vAlign w:val="center"/>
          </w:tcPr>
          <w:p w:rsidR="00A249F1" w:rsidRPr="00EF5C9E" w:rsidRDefault="00A249F1" w:rsidP="009B3007">
            <w:pPr>
              <w:jc w:val="center"/>
              <w:rPr>
                <w:color w:val="0070C0"/>
                <w:sz w:val="16"/>
                <w:szCs w:val="16"/>
                <w:u w:val="single"/>
              </w:rPr>
            </w:pPr>
            <w:r w:rsidRPr="00EF5C9E">
              <w:rPr>
                <w:color w:val="0070C0"/>
                <w:sz w:val="16"/>
                <w:szCs w:val="16"/>
                <w:u w:val="single"/>
              </w:rPr>
              <w:t>Compoundable</w:t>
            </w:r>
          </w:p>
        </w:tc>
        <w:tc>
          <w:tcPr>
            <w:tcW w:w="563"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$2,000 – $4,000 </w:t>
            </w:r>
          </w:p>
        </w:tc>
        <w:tc>
          <w:tcPr>
            <w:tcW w:w="563"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$4,000 – $7,000 </w:t>
            </w:r>
          </w:p>
        </w:tc>
        <w:tc>
          <w:tcPr>
            <w:tcW w:w="564"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$7,000 – $10,000 </w:t>
            </w:r>
          </w:p>
        </w:tc>
        <w:tc>
          <w:tcPr>
            <w:tcW w:w="659"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N.A.</w:t>
            </w:r>
          </w:p>
        </w:tc>
      </w:tr>
      <w:tr w:rsidR="00A249F1" w:rsidRPr="00EF5C9E" w:rsidTr="009B3007">
        <w:tc>
          <w:tcPr>
            <w:tcW w:w="672" w:type="pct"/>
            <w:vMerge/>
            <w:vAlign w:val="center"/>
          </w:tcPr>
          <w:p w:rsidR="00A249F1" w:rsidRPr="00EF5C9E" w:rsidRDefault="00A249F1" w:rsidP="009B3007">
            <w:pPr>
              <w:jc w:val="center"/>
              <w:rPr>
                <w:color w:val="0070C0"/>
                <w:sz w:val="16"/>
                <w:szCs w:val="16"/>
                <w:u w:val="single"/>
                <w:lang w:val="en-CA"/>
              </w:rPr>
            </w:pPr>
          </w:p>
        </w:tc>
        <w:tc>
          <w:tcPr>
            <w:tcW w:w="1095" w:type="pct"/>
          </w:tcPr>
          <w:p w:rsidR="00A249F1" w:rsidRPr="00EF5C9E" w:rsidRDefault="00A249F1" w:rsidP="00612C75">
            <w:pPr>
              <w:rPr>
                <w:color w:val="0070C0"/>
                <w:sz w:val="16"/>
                <w:szCs w:val="16"/>
                <w:u w:val="single"/>
                <w:lang w:val="en-CA"/>
              </w:rPr>
            </w:pPr>
            <w:r w:rsidRPr="00EF5C9E">
              <w:rPr>
                <w:color w:val="0070C0"/>
                <w:sz w:val="16"/>
                <w:szCs w:val="16"/>
                <w:u w:val="single"/>
                <w:lang w:val="en-CA"/>
              </w:rPr>
              <w:t>Clearing Member to provide such details as requested by the Clearing House</w:t>
            </w:r>
          </w:p>
        </w:tc>
        <w:tc>
          <w:tcPr>
            <w:tcW w:w="884" w:type="pct"/>
            <w:vAlign w:val="center"/>
          </w:tcPr>
          <w:p w:rsidR="00A249F1" w:rsidRPr="00EF5C9E" w:rsidRDefault="00A249F1" w:rsidP="009B3007">
            <w:pPr>
              <w:jc w:val="center"/>
              <w:rPr>
                <w:color w:val="0070C0"/>
                <w:sz w:val="16"/>
                <w:szCs w:val="16"/>
                <w:u w:val="single"/>
              </w:rPr>
            </w:pPr>
            <w:r w:rsidRPr="00EF5C9E">
              <w:rPr>
                <w:color w:val="0070C0"/>
                <w:sz w:val="16"/>
                <w:szCs w:val="16"/>
                <w:u w:val="single"/>
              </w:rPr>
              <w:t>Not Compoundable</w:t>
            </w:r>
          </w:p>
        </w:tc>
        <w:tc>
          <w:tcPr>
            <w:tcW w:w="1690" w:type="pct"/>
            <w:gridSpan w:val="3"/>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Not Compoundable </w:t>
            </w:r>
          </w:p>
        </w:tc>
        <w:tc>
          <w:tcPr>
            <w:tcW w:w="659"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$10,000</w:t>
            </w:r>
          </w:p>
        </w:tc>
      </w:tr>
      <w:tr w:rsidR="00A249F1" w:rsidRPr="00EF5C9E" w:rsidTr="009B3007">
        <w:tc>
          <w:tcPr>
            <w:tcW w:w="672" w:type="pct"/>
            <w:vAlign w:val="center"/>
          </w:tcPr>
          <w:p w:rsidR="00A249F1" w:rsidRPr="00EF5C9E" w:rsidRDefault="00A249F1" w:rsidP="009B3007">
            <w:pPr>
              <w:jc w:val="center"/>
              <w:rPr>
                <w:color w:val="0070C0"/>
                <w:sz w:val="16"/>
                <w:szCs w:val="16"/>
                <w:u w:val="single"/>
                <w:lang w:val="en-CA"/>
              </w:rPr>
            </w:pPr>
            <w:r w:rsidRPr="00EF5C9E">
              <w:rPr>
                <w:color w:val="0070C0"/>
                <w:sz w:val="16"/>
                <w:szCs w:val="16"/>
                <w:u w:val="single"/>
                <w:lang w:val="en-CA"/>
              </w:rPr>
              <w:t>2.28A.1.2</w:t>
            </w:r>
          </w:p>
        </w:tc>
        <w:tc>
          <w:tcPr>
            <w:tcW w:w="1095" w:type="pct"/>
          </w:tcPr>
          <w:p w:rsidR="00A249F1" w:rsidRPr="00EF5C9E" w:rsidRDefault="00A249F1" w:rsidP="00612C75">
            <w:pPr>
              <w:rPr>
                <w:color w:val="0070C0"/>
                <w:sz w:val="16"/>
                <w:szCs w:val="16"/>
                <w:u w:val="single"/>
                <w:lang w:val="en-CA"/>
              </w:rPr>
            </w:pPr>
            <w:r w:rsidRPr="00EF5C9E">
              <w:rPr>
                <w:color w:val="0070C0"/>
                <w:sz w:val="16"/>
                <w:szCs w:val="16"/>
                <w:u w:val="single"/>
                <w:lang w:val="en-CA"/>
              </w:rPr>
              <w:t>Clearing Member to pay such administrative fees as the Clearing House may levy</w:t>
            </w:r>
          </w:p>
        </w:tc>
        <w:tc>
          <w:tcPr>
            <w:tcW w:w="884" w:type="pct"/>
            <w:vAlign w:val="center"/>
          </w:tcPr>
          <w:p w:rsidR="00A249F1" w:rsidRPr="00EF5C9E" w:rsidRDefault="00A249F1" w:rsidP="009B3007">
            <w:pPr>
              <w:jc w:val="center"/>
              <w:rPr>
                <w:color w:val="0070C0"/>
                <w:sz w:val="16"/>
                <w:szCs w:val="16"/>
                <w:u w:val="single"/>
              </w:rPr>
            </w:pPr>
            <w:r w:rsidRPr="00EF5C9E">
              <w:rPr>
                <w:color w:val="0070C0"/>
                <w:sz w:val="16"/>
                <w:szCs w:val="16"/>
                <w:u w:val="single"/>
              </w:rPr>
              <w:t>Compoundable</w:t>
            </w:r>
          </w:p>
        </w:tc>
        <w:tc>
          <w:tcPr>
            <w:tcW w:w="563"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$500 </w:t>
            </w:r>
          </w:p>
        </w:tc>
        <w:tc>
          <w:tcPr>
            <w:tcW w:w="563"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$1,000 </w:t>
            </w:r>
          </w:p>
        </w:tc>
        <w:tc>
          <w:tcPr>
            <w:tcW w:w="564"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$2,000 </w:t>
            </w:r>
          </w:p>
        </w:tc>
        <w:tc>
          <w:tcPr>
            <w:tcW w:w="659"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N.A.</w:t>
            </w:r>
          </w:p>
        </w:tc>
      </w:tr>
      <w:tr w:rsidR="00A249F1" w:rsidRPr="00EF5C9E" w:rsidTr="009B3007">
        <w:tc>
          <w:tcPr>
            <w:tcW w:w="672" w:type="pct"/>
            <w:vAlign w:val="center"/>
          </w:tcPr>
          <w:p w:rsidR="00A249F1" w:rsidRPr="00EF5C9E" w:rsidRDefault="00A249F1" w:rsidP="009B3007">
            <w:pPr>
              <w:jc w:val="center"/>
              <w:rPr>
                <w:color w:val="0070C0"/>
                <w:sz w:val="16"/>
                <w:szCs w:val="16"/>
                <w:u w:val="single"/>
                <w:lang w:val="en-CA"/>
              </w:rPr>
            </w:pPr>
            <w:r w:rsidRPr="00EF5C9E">
              <w:rPr>
                <w:color w:val="0070C0"/>
                <w:sz w:val="16"/>
                <w:szCs w:val="16"/>
                <w:u w:val="single"/>
                <w:lang w:val="en-CA"/>
              </w:rPr>
              <w:t>2.28A.1.3</w:t>
            </w:r>
          </w:p>
        </w:tc>
        <w:tc>
          <w:tcPr>
            <w:tcW w:w="1095" w:type="pct"/>
          </w:tcPr>
          <w:p w:rsidR="00A249F1" w:rsidRPr="00EF5C9E" w:rsidRDefault="00A249F1" w:rsidP="00612C75">
            <w:pPr>
              <w:rPr>
                <w:color w:val="0070C0"/>
                <w:sz w:val="16"/>
                <w:szCs w:val="16"/>
                <w:u w:val="single"/>
                <w:lang w:val="en-CA"/>
              </w:rPr>
            </w:pPr>
            <w:r w:rsidRPr="00EF5C9E">
              <w:rPr>
                <w:color w:val="0070C0"/>
                <w:sz w:val="16"/>
                <w:szCs w:val="16"/>
                <w:u w:val="single"/>
                <w:lang w:val="en-CA"/>
              </w:rPr>
              <w:t>Clearing Member to have in place adequate internal control measures and risk management systems to monitor the Trading Member's trades</w:t>
            </w:r>
          </w:p>
        </w:tc>
        <w:tc>
          <w:tcPr>
            <w:tcW w:w="884" w:type="pct"/>
            <w:vAlign w:val="center"/>
          </w:tcPr>
          <w:p w:rsidR="00A249F1" w:rsidRPr="00EF5C9E" w:rsidRDefault="00A249F1" w:rsidP="009B3007">
            <w:pPr>
              <w:jc w:val="center"/>
              <w:rPr>
                <w:color w:val="0070C0"/>
                <w:sz w:val="16"/>
                <w:szCs w:val="16"/>
                <w:u w:val="single"/>
              </w:rPr>
            </w:pPr>
            <w:r w:rsidRPr="00EF5C9E">
              <w:rPr>
                <w:color w:val="0070C0"/>
                <w:sz w:val="16"/>
                <w:szCs w:val="16"/>
                <w:u w:val="single"/>
              </w:rPr>
              <w:t>Compoundable</w:t>
            </w:r>
          </w:p>
        </w:tc>
        <w:tc>
          <w:tcPr>
            <w:tcW w:w="563"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$2,000 – $4,000 </w:t>
            </w:r>
          </w:p>
        </w:tc>
        <w:tc>
          <w:tcPr>
            <w:tcW w:w="563"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$4,000 – $7,000 </w:t>
            </w:r>
          </w:p>
        </w:tc>
        <w:tc>
          <w:tcPr>
            <w:tcW w:w="564"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$7,000 – $10,000 </w:t>
            </w:r>
          </w:p>
        </w:tc>
        <w:tc>
          <w:tcPr>
            <w:tcW w:w="659"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N.A.</w:t>
            </w:r>
          </w:p>
        </w:tc>
      </w:tr>
      <w:tr w:rsidR="00A249F1" w:rsidRPr="00EF5C9E" w:rsidTr="009B3007">
        <w:tc>
          <w:tcPr>
            <w:tcW w:w="672" w:type="pct"/>
            <w:vAlign w:val="center"/>
          </w:tcPr>
          <w:p w:rsidR="00A249F1" w:rsidRPr="00EF5C9E" w:rsidRDefault="00A249F1" w:rsidP="009B3007">
            <w:pPr>
              <w:jc w:val="center"/>
              <w:rPr>
                <w:color w:val="0070C0"/>
                <w:sz w:val="16"/>
                <w:szCs w:val="16"/>
                <w:u w:val="single"/>
                <w:lang w:val="en-CA"/>
              </w:rPr>
            </w:pPr>
            <w:r w:rsidRPr="00EF5C9E">
              <w:rPr>
                <w:color w:val="0070C0"/>
                <w:sz w:val="16"/>
                <w:szCs w:val="16"/>
                <w:u w:val="single"/>
                <w:lang w:val="en-CA"/>
              </w:rPr>
              <w:t>2.28A.1.4</w:t>
            </w:r>
          </w:p>
        </w:tc>
        <w:tc>
          <w:tcPr>
            <w:tcW w:w="1095" w:type="pct"/>
          </w:tcPr>
          <w:p w:rsidR="00A249F1" w:rsidRPr="00EF5C9E" w:rsidRDefault="00A249F1" w:rsidP="00612C75">
            <w:pPr>
              <w:rPr>
                <w:color w:val="0070C0"/>
                <w:sz w:val="16"/>
                <w:szCs w:val="16"/>
                <w:u w:val="single"/>
                <w:lang w:val="en-CA"/>
              </w:rPr>
            </w:pPr>
            <w:r w:rsidRPr="00EF5C9E">
              <w:rPr>
                <w:color w:val="0070C0"/>
                <w:sz w:val="16"/>
                <w:szCs w:val="16"/>
                <w:u w:val="single"/>
                <w:lang w:val="en-CA"/>
              </w:rPr>
              <w:t>Clearing Member to enter into a written agreement with the Trading Member setting out the terms and conditions governing their relationship</w:t>
            </w:r>
          </w:p>
        </w:tc>
        <w:tc>
          <w:tcPr>
            <w:tcW w:w="884" w:type="pct"/>
            <w:vAlign w:val="center"/>
          </w:tcPr>
          <w:p w:rsidR="00A249F1" w:rsidRPr="00EF5C9E" w:rsidRDefault="00A249F1" w:rsidP="009B3007">
            <w:pPr>
              <w:jc w:val="center"/>
              <w:rPr>
                <w:color w:val="0070C0"/>
                <w:sz w:val="16"/>
                <w:szCs w:val="16"/>
                <w:u w:val="single"/>
              </w:rPr>
            </w:pPr>
            <w:r w:rsidRPr="00EF5C9E">
              <w:rPr>
                <w:color w:val="0070C0"/>
                <w:sz w:val="16"/>
                <w:szCs w:val="16"/>
                <w:u w:val="single"/>
              </w:rPr>
              <w:t>Compoundable</w:t>
            </w:r>
          </w:p>
        </w:tc>
        <w:tc>
          <w:tcPr>
            <w:tcW w:w="563"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$2,000 – $4,000 </w:t>
            </w:r>
          </w:p>
        </w:tc>
        <w:tc>
          <w:tcPr>
            <w:tcW w:w="563"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$4,000 – $7,000 </w:t>
            </w:r>
          </w:p>
        </w:tc>
        <w:tc>
          <w:tcPr>
            <w:tcW w:w="564"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$7,000 – $10,000 </w:t>
            </w:r>
          </w:p>
        </w:tc>
        <w:tc>
          <w:tcPr>
            <w:tcW w:w="659"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N.A.</w:t>
            </w:r>
          </w:p>
        </w:tc>
      </w:tr>
      <w:tr w:rsidR="00A249F1" w:rsidRPr="00EF5C9E" w:rsidTr="009B3007">
        <w:tc>
          <w:tcPr>
            <w:tcW w:w="672" w:type="pct"/>
            <w:vAlign w:val="center"/>
          </w:tcPr>
          <w:p w:rsidR="00A249F1" w:rsidRPr="00EF5C9E" w:rsidRDefault="00A249F1" w:rsidP="009B3007">
            <w:pPr>
              <w:jc w:val="center"/>
              <w:rPr>
                <w:color w:val="0070C0"/>
                <w:sz w:val="16"/>
                <w:szCs w:val="16"/>
                <w:u w:val="single"/>
                <w:lang w:val="en-CA"/>
              </w:rPr>
            </w:pPr>
            <w:r w:rsidRPr="00EF5C9E">
              <w:rPr>
                <w:color w:val="0070C0"/>
                <w:sz w:val="16"/>
                <w:szCs w:val="16"/>
                <w:u w:val="single"/>
                <w:lang w:val="en-CA"/>
              </w:rPr>
              <w:t>2.28A.1.5</w:t>
            </w:r>
          </w:p>
        </w:tc>
        <w:tc>
          <w:tcPr>
            <w:tcW w:w="1095" w:type="pct"/>
          </w:tcPr>
          <w:p w:rsidR="00A249F1" w:rsidRPr="00EF5C9E" w:rsidRDefault="00A249F1" w:rsidP="00612C75">
            <w:pPr>
              <w:rPr>
                <w:color w:val="0070C0"/>
                <w:sz w:val="16"/>
                <w:szCs w:val="16"/>
                <w:u w:val="single"/>
                <w:lang w:val="en-CA"/>
              </w:rPr>
            </w:pPr>
            <w:r w:rsidRPr="00EF5C9E">
              <w:rPr>
                <w:color w:val="0070C0"/>
                <w:sz w:val="16"/>
                <w:szCs w:val="16"/>
                <w:u w:val="single"/>
                <w:lang w:val="en-CA"/>
              </w:rPr>
              <w:t>Clearing Member to inform the Clearing House if it believes that a Trading Member whom it has a clearing arrangement with has defaulted or may default</w:t>
            </w:r>
          </w:p>
        </w:tc>
        <w:tc>
          <w:tcPr>
            <w:tcW w:w="884" w:type="pct"/>
            <w:vAlign w:val="center"/>
          </w:tcPr>
          <w:p w:rsidR="00A249F1" w:rsidRPr="00EF5C9E" w:rsidRDefault="00A249F1" w:rsidP="009B3007">
            <w:pPr>
              <w:jc w:val="center"/>
              <w:rPr>
                <w:color w:val="0070C0"/>
                <w:sz w:val="16"/>
                <w:szCs w:val="16"/>
                <w:u w:val="single"/>
              </w:rPr>
            </w:pPr>
            <w:r w:rsidRPr="00EF5C9E">
              <w:rPr>
                <w:color w:val="0070C0"/>
                <w:sz w:val="16"/>
                <w:szCs w:val="16"/>
                <w:u w:val="single"/>
              </w:rPr>
              <w:t>Compoundable</w:t>
            </w:r>
          </w:p>
        </w:tc>
        <w:tc>
          <w:tcPr>
            <w:tcW w:w="563"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$2,000 – $4,000 </w:t>
            </w:r>
          </w:p>
        </w:tc>
        <w:tc>
          <w:tcPr>
            <w:tcW w:w="563"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$4,000 – $7,000 </w:t>
            </w:r>
          </w:p>
        </w:tc>
        <w:tc>
          <w:tcPr>
            <w:tcW w:w="564"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 xml:space="preserve">$7,000 – $10,000 </w:t>
            </w:r>
          </w:p>
        </w:tc>
        <w:tc>
          <w:tcPr>
            <w:tcW w:w="659" w:type="pct"/>
            <w:vAlign w:val="center"/>
          </w:tcPr>
          <w:p w:rsidR="00A249F1" w:rsidRPr="00EF5C9E" w:rsidRDefault="00A249F1" w:rsidP="00612C75">
            <w:pPr>
              <w:jc w:val="center"/>
              <w:rPr>
                <w:color w:val="0070C0"/>
                <w:sz w:val="16"/>
                <w:szCs w:val="16"/>
                <w:u w:val="single"/>
              </w:rPr>
            </w:pPr>
            <w:r w:rsidRPr="00EF5C9E">
              <w:rPr>
                <w:color w:val="0070C0"/>
                <w:sz w:val="16"/>
                <w:szCs w:val="16"/>
                <w:u w:val="single"/>
              </w:rPr>
              <w:t>N.A.</w:t>
            </w:r>
          </w:p>
        </w:tc>
      </w:tr>
      <w:tr w:rsidR="00A249F1" w:rsidRPr="00EF5C9E" w:rsidTr="009D6BC0">
        <w:tc>
          <w:tcPr>
            <w:tcW w:w="672" w:type="pct"/>
            <w:vAlign w:val="center"/>
          </w:tcPr>
          <w:p w:rsidR="00A249F1" w:rsidRPr="00EF5C9E" w:rsidRDefault="00A249F1" w:rsidP="009B3007">
            <w:pPr>
              <w:jc w:val="center"/>
              <w:rPr>
                <w:color w:val="0070C0"/>
                <w:sz w:val="16"/>
                <w:szCs w:val="16"/>
                <w:u w:val="single"/>
                <w:lang w:val="en-CA"/>
              </w:rPr>
            </w:pPr>
            <w:r w:rsidRPr="00EF5C9E">
              <w:rPr>
                <w:color w:val="0070C0"/>
                <w:sz w:val="16"/>
                <w:szCs w:val="16"/>
                <w:u w:val="single"/>
                <w:lang w:val="en-CA"/>
              </w:rPr>
              <w:t>2.28A.1.6</w:t>
            </w:r>
          </w:p>
        </w:tc>
        <w:tc>
          <w:tcPr>
            <w:tcW w:w="1095" w:type="pct"/>
          </w:tcPr>
          <w:p w:rsidR="00A249F1" w:rsidRPr="00EF5C9E" w:rsidRDefault="00A249F1" w:rsidP="00612C75">
            <w:pPr>
              <w:rPr>
                <w:color w:val="0070C0"/>
                <w:sz w:val="16"/>
                <w:szCs w:val="16"/>
                <w:u w:val="single"/>
                <w:lang w:val="en-CA"/>
              </w:rPr>
            </w:pPr>
            <w:r w:rsidRPr="00EF5C9E">
              <w:rPr>
                <w:color w:val="0070C0"/>
                <w:sz w:val="16"/>
                <w:szCs w:val="16"/>
                <w:u w:val="single"/>
                <w:lang w:val="en-CA"/>
              </w:rPr>
              <w:t>Clearing Member to have proper separation of front and back office functions</w:t>
            </w:r>
          </w:p>
        </w:tc>
        <w:tc>
          <w:tcPr>
            <w:tcW w:w="884" w:type="pct"/>
            <w:vAlign w:val="center"/>
          </w:tcPr>
          <w:p w:rsidR="00A249F1" w:rsidRPr="00EF5C9E" w:rsidRDefault="00A249F1" w:rsidP="009B3007">
            <w:pPr>
              <w:jc w:val="center"/>
              <w:rPr>
                <w:color w:val="0070C0"/>
                <w:sz w:val="16"/>
                <w:szCs w:val="16"/>
                <w:u w:val="single"/>
                <w:lang w:val="en-CA"/>
              </w:rPr>
            </w:pPr>
            <w:r w:rsidRPr="00EF5C9E">
              <w:rPr>
                <w:color w:val="0070C0"/>
                <w:sz w:val="16"/>
                <w:szCs w:val="16"/>
                <w:u w:val="single"/>
                <w:lang w:val="en-CA"/>
              </w:rPr>
              <w:t>Compoundable</w:t>
            </w:r>
          </w:p>
        </w:tc>
        <w:tc>
          <w:tcPr>
            <w:tcW w:w="563" w:type="pct"/>
          </w:tcPr>
          <w:p w:rsidR="00A249F1" w:rsidRPr="00EF5C9E" w:rsidRDefault="00A249F1" w:rsidP="00612C75">
            <w:pPr>
              <w:rPr>
                <w:color w:val="0070C0"/>
                <w:sz w:val="16"/>
                <w:szCs w:val="16"/>
                <w:u w:val="single"/>
                <w:lang w:val="en-CA"/>
              </w:rPr>
            </w:pPr>
            <w:r w:rsidRPr="00EF5C9E">
              <w:rPr>
                <w:color w:val="0070C0"/>
                <w:sz w:val="16"/>
                <w:szCs w:val="16"/>
                <w:u w:val="single"/>
                <w:lang w:val="en-CA"/>
              </w:rPr>
              <w:t xml:space="preserve">$2,000 – $4,000 </w:t>
            </w:r>
          </w:p>
        </w:tc>
        <w:tc>
          <w:tcPr>
            <w:tcW w:w="563" w:type="pct"/>
          </w:tcPr>
          <w:p w:rsidR="00A249F1" w:rsidRPr="00EF5C9E" w:rsidRDefault="00A249F1" w:rsidP="00612C75">
            <w:pPr>
              <w:rPr>
                <w:color w:val="0070C0"/>
                <w:sz w:val="16"/>
                <w:szCs w:val="16"/>
                <w:u w:val="single"/>
                <w:lang w:val="en-CA"/>
              </w:rPr>
            </w:pPr>
            <w:r w:rsidRPr="00EF5C9E">
              <w:rPr>
                <w:color w:val="0070C0"/>
                <w:sz w:val="16"/>
                <w:szCs w:val="16"/>
                <w:u w:val="single"/>
                <w:lang w:val="en-CA"/>
              </w:rPr>
              <w:t xml:space="preserve">$4,000 – $7,000 </w:t>
            </w:r>
          </w:p>
        </w:tc>
        <w:tc>
          <w:tcPr>
            <w:tcW w:w="564" w:type="pct"/>
          </w:tcPr>
          <w:p w:rsidR="00A249F1" w:rsidRPr="00EF5C9E" w:rsidRDefault="00A249F1" w:rsidP="00612C75">
            <w:pPr>
              <w:rPr>
                <w:color w:val="0070C0"/>
                <w:sz w:val="16"/>
                <w:szCs w:val="16"/>
                <w:u w:val="single"/>
                <w:lang w:val="en-CA"/>
              </w:rPr>
            </w:pPr>
            <w:r w:rsidRPr="00EF5C9E">
              <w:rPr>
                <w:color w:val="0070C0"/>
                <w:sz w:val="16"/>
                <w:szCs w:val="16"/>
                <w:u w:val="single"/>
                <w:lang w:val="en-CA"/>
              </w:rPr>
              <w:t xml:space="preserve">$7,000 – $10,000 </w:t>
            </w:r>
          </w:p>
        </w:tc>
        <w:tc>
          <w:tcPr>
            <w:tcW w:w="659" w:type="pct"/>
            <w:vAlign w:val="center"/>
          </w:tcPr>
          <w:p w:rsidR="00A249F1" w:rsidRPr="00EF5C9E" w:rsidRDefault="00A249F1" w:rsidP="009D6BC0">
            <w:pPr>
              <w:jc w:val="center"/>
              <w:rPr>
                <w:color w:val="0070C0"/>
                <w:sz w:val="16"/>
                <w:szCs w:val="16"/>
                <w:u w:val="single"/>
                <w:lang w:val="en-CA"/>
              </w:rPr>
            </w:pPr>
            <w:r w:rsidRPr="00EF5C9E">
              <w:rPr>
                <w:color w:val="0070C0"/>
                <w:sz w:val="16"/>
                <w:szCs w:val="16"/>
                <w:u w:val="single"/>
                <w:lang w:val="en-CA"/>
              </w:rPr>
              <w:t>N.A</w:t>
            </w:r>
          </w:p>
        </w:tc>
      </w:tr>
    </w:tbl>
    <w:p w:rsidR="00A249F1" w:rsidRPr="00792D1C" w:rsidRDefault="00A249F1" w:rsidP="0086525B">
      <w:pPr>
        <w:spacing w:after="0" w:line="240" w:lineRule="auto"/>
        <w:rPr>
          <w:color w:val="0070C0"/>
          <w:sz w:val="22"/>
          <w:szCs w:val="22"/>
          <w:u w:val="single"/>
        </w:rPr>
      </w:pPr>
    </w:p>
    <w:sectPr w:rsidR="00A249F1" w:rsidRPr="00792D1C" w:rsidSect="00681652">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2A4" w:rsidRDefault="004612A4" w:rsidP="00EB4A0F">
      <w:pPr>
        <w:spacing w:after="0" w:line="240" w:lineRule="auto"/>
      </w:pPr>
      <w:r>
        <w:separator/>
      </w:r>
    </w:p>
  </w:endnote>
  <w:endnote w:type="continuationSeparator" w:id="0">
    <w:p w:rsidR="004612A4" w:rsidRDefault="004612A4" w:rsidP="00EB4A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10BE" w:rsidRPr="000A2C46" w:rsidRDefault="00C510BE" w:rsidP="000F287E">
    <w:pPr>
      <w:pStyle w:val="Footer"/>
      <w:rPr>
        <w:b/>
        <w:sz w:val="18"/>
        <w:szCs w:val="18"/>
      </w:rPr>
    </w:pPr>
    <w:r w:rsidRPr="000A2C46">
      <w:rPr>
        <w:b/>
        <w:sz w:val="18"/>
        <w:szCs w:val="18"/>
      </w:rPr>
      <w:t>Legend:</w:t>
    </w:r>
  </w:p>
  <w:p w:rsidR="00C510BE" w:rsidRDefault="0086525B" w:rsidP="000F287E">
    <w:pPr>
      <w:pStyle w:val="Footer"/>
      <w:rPr>
        <w:sz w:val="18"/>
        <w:szCs w:val="18"/>
      </w:rPr>
    </w:pPr>
    <w:r>
      <w:rPr>
        <w:color w:val="0070C0"/>
        <w:sz w:val="18"/>
        <w:szCs w:val="18"/>
        <w:u w:val="single"/>
      </w:rPr>
      <w:t>U</w:t>
    </w:r>
    <w:r w:rsidR="00C510BE" w:rsidRPr="000A2C46">
      <w:rPr>
        <w:color w:val="0070C0"/>
        <w:sz w:val="18"/>
        <w:szCs w:val="18"/>
        <w:u w:val="single"/>
      </w:rPr>
      <w:t>nderlined</w:t>
    </w:r>
    <w:r w:rsidR="00C510BE">
      <w:rPr>
        <w:sz w:val="18"/>
        <w:szCs w:val="18"/>
      </w:rPr>
      <w:t xml:space="preserve"> – insertions</w:t>
    </w:r>
  </w:p>
  <w:p w:rsidR="00C510BE" w:rsidRDefault="0086525B" w:rsidP="000F287E">
    <w:pPr>
      <w:pStyle w:val="Footer"/>
      <w:rPr>
        <w:sz w:val="18"/>
        <w:szCs w:val="18"/>
      </w:rPr>
    </w:pPr>
    <w:proofErr w:type="spellStart"/>
    <w:r>
      <w:rPr>
        <w:strike/>
        <w:color w:val="0070C0"/>
        <w:sz w:val="18"/>
        <w:szCs w:val="18"/>
      </w:rPr>
      <w:t>S</w:t>
    </w:r>
    <w:r w:rsidR="00C510BE" w:rsidRPr="000A2C46">
      <w:rPr>
        <w:strike/>
        <w:color w:val="0070C0"/>
        <w:sz w:val="18"/>
        <w:szCs w:val="18"/>
      </w:rPr>
      <w:t>truckthrough</w:t>
    </w:r>
    <w:proofErr w:type="spellEnd"/>
    <w:r w:rsidR="00C510BE">
      <w:rPr>
        <w:sz w:val="18"/>
        <w:szCs w:val="18"/>
      </w:rPr>
      <w:t xml:space="preserve"> – deletions</w:t>
    </w:r>
  </w:p>
  <w:p w:rsidR="00C510BE" w:rsidRDefault="00E540E1" w:rsidP="001C13E9">
    <w:pPr>
      <w:pStyle w:val="Footer"/>
      <w:jc w:val="right"/>
    </w:pPr>
    <w:r>
      <w:fldChar w:fldCharType="begin"/>
    </w:r>
    <w:r w:rsidR="00C510BE">
      <w:instrText xml:space="preserve"> PAGE   \* MERGEFORMAT </w:instrText>
    </w:r>
    <w:r>
      <w:fldChar w:fldCharType="separate"/>
    </w:r>
    <w:r w:rsidR="00480668">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2A4" w:rsidRDefault="004612A4" w:rsidP="00EB4A0F">
      <w:pPr>
        <w:spacing w:after="0" w:line="240" w:lineRule="auto"/>
      </w:pPr>
      <w:r>
        <w:separator/>
      </w:r>
    </w:p>
  </w:footnote>
  <w:footnote w:type="continuationSeparator" w:id="0">
    <w:p w:rsidR="004612A4" w:rsidRDefault="004612A4" w:rsidP="00EB4A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0668" w:rsidRPr="00480668" w:rsidRDefault="00480668" w:rsidP="00480668">
    <w:pPr>
      <w:pStyle w:val="Header"/>
      <w:jc w:val="right"/>
      <w:rPr>
        <w:u w:val="single"/>
        <w:lang w:val="en-CA"/>
      </w:rPr>
    </w:pPr>
    <w:r w:rsidRPr="00480668">
      <w:rPr>
        <w:u w:val="single"/>
        <w:lang w:val="en-CA"/>
      </w:rPr>
      <w:t>Appendix 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652"/>
    <w:rsid w:val="000B102A"/>
    <w:rsid w:val="000F287E"/>
    <w:rsid w:val="001C13E9"/>
    <w:rsid w:val="001E3E31"/>
    <w:rsid w:val="00251943"/>
    <w:rsid w:val="002F58F8"/>
    <w:rsid w:val="003230D5"/>
    <w:rsid w:val="0036795E"/>
    <w:rsid w:val="00373B5F"/>
    <w:rsid w:val="004612A4"/>
    <w:rsid w:val="00480668"/>
    <w:rsid w:val="00551C3E"/>
    <w:rsid w:val="005F53F1"/>
    <w:rsid w:val="00681652"/>
    <w:rsid w:val="007423D6"/>
    <w:rsid w:val="0074304F"/>
    <w:rsid w:val="00792D1C"/>
    <w:rsid w:val="007D5960"/>
    <w:rsid w:val="008114D6"/>
    <w:rsid w:val="00844E1F"/>
    <w:rsid w:val="0086525B"/>
    <w:rsid w:val="00902B70"/>
    <w:rsid w:val="009B3007"/>
    <w:rsid w:val="009D6BC0"/>
    <w:rsid w:val="00A249F1"/>
    <w:rsid w:val="00B8340B"/>
    <w:rsid w:val="00B93911"/>
    <w:rsid w:val="00BC702E"/>
    <w:rsid w:val="00BD54E8"/>
    <w:rsid w:val="00C02F67"/>
    <w:rsid w:val="00C45A2D"/>
    <w:rsid w:val="00C510BE"/>
    <w:rsid w:val="00C94269"/>
    <w:rsid w:val="00CB0C47"/>
    <w:rsid w:val="00E06F30"/>
    <w:rsid w:val="00E50FFA"/>
    <w:rsid w:val="00E540E1"/>
    <w:rsid w:val="00E8490F"/>
    <w:rsid w:val="00EB4A0F"/>
    <w:rsid w:val="00EF3AF0"/>
    <w:rsid w:val="00F34714"/>
    <w:rsid w:val="00F45051"/>
    <w:rsid w:val="00F93184"/>
    <w:rsid w:val="00FA7FFD"/>
    <w:rsid w:val="00FF2B74"/>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1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B4A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A0F"/>
  </w:style>
  <w:style w:type="paragraph" w:styleId="Footer">
    <w:name w:val="footer"/>
    <w:basedOn w:val="Normal"/>
    <w:link w:val="FooterChar"/>
    <w:uiPriority w:val="99"/>
    <w:unhideWhenUsed/>
    <w:rsid w:val="00EB4A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A0F"/>
  </w:style>
  <w:style w:type="paragraph" w:styleId="BalloonText">
    <w:name w:val="Balloon Text"/>
    <w:basedOn w:val="Normal"/>
    <w:link w:val="BalloonTextChar"/>
    <w:uiPriority w:val="99"/>
    <w:semiHidden/>
    <w:unhideWhenUsed/>
    <w:rsid w:val="000F28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8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1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B4A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A0F"/>
  </w:style>
  <w:style w:type="paragraph" w:styleId="Footer">
    <w:name w:val="footer"/>
    <w:basedOn w:val="Normal"/>
    <w:link w:val="FooterChar"/>
    <w:uiPriority w:val="99"/>
    <w:unhideWhenUsed/>
    <w:rsid w:val="00EB4A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A0F"/>
  </w:style>
  <w:style w:type="paragraph" w:styleId="BalloonText">
    <w:name w:val="Balloon Text"/>
    <w:basedOn w:val="Normal"/>
    <w:link w:val="BalloonTextChar"/>
    <w:uiPriority w:val="99"/>
    <w:semiHidden/>
    <w:unhideWhenUsed/>
    <w:rsid w:val="000F28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8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850</Words>
  <Characters>4846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5685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LSL</dc:creator>
  <cp:lastModifiedBy> LSL</cp:lastModifiedBy>
  <cp:revision>7</cp:revision>
  <cp:lastPrinted>2012-11-29T06:11:00Z</cp:lastPrinted>
  <dcterms:created xsi:type="dcterms:W3CDTF">2013-02-20T05:37:00Z</dcterms:created>
  <dcterms:modified xsi:type="dcterms:W3CDTF">2013-02-27T08:26:00Z</dcterms:modified>
</cp:coreProperties>
</file>