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9468"/>
      </w:tblGrid>
      <w:tr w:rsidR="00827D52" w:rsidRPr="001B655C" w:rsidTr="00827D52">
        <w:trPr>
          <w:tblHeader/>
        </w:trPr>
        <w:tc>
          <w:tcPr>
            <w:tcW w:w="9468" w:type="dxa"/>
            <w:shd w:val="clear" w:color="auto" w:fill="0B236B"/>
          </w:tcPr>
          <w:p w:rsidR="00827D52" w:rsidRPr="00CB1B89" w:rsidRDefault="00827D52" w:rsidP="007A4A7B">
            <w:pPr>
              <w:rPr>
                <w:b/>
                <w:color w:val="FFFFFF" w:themeColor="background1"/>
                <w:lang w:eastAsia="zh-SG"/>
              </w:rPr>
            </w:pPr>
            <w:bookmarkStart w:id="0" w:name="_GoBack"/>
            <w:bookmarkEnd w:id="0"/>
            <w:r w:rsidRPr="00CB1B89">
              <w:rPr>
                <w:rFonts w:hint="eastAsia"/>
                <w:b/>
                <w:color w:val="FFFFFF" w:themeColor="background1"/>
                <w:lang w:eastAsia="zh-SG"/>
              </w:rPr>
              <w:t>Amendment to SGX-DC Clearing Rules</w:t>
            </w:r>
          </w:p>
          <w:p w:rsidR="00827D52" w:rsidRPr="00CB1B89" w:rsidRDefault="00827D52" w:rsidP="007A4A7B">
            <w:pPr>
              <w:rPr>
                <w:b/>
                <w:color w:val="FFFFFF" w:themeColor="background1"/>
                <w:lang w:eastAsia="zh-SG"/>
              </w:rPr>
            </w:pPr>
          </w:p>
        </w:tc>
      </w:tr>
      <w:tr w:rsidR="00827D52" w:rsidRPr="001B655C" w:rsidTr="00827D52">
        <w:tc>
          <w:tcPr>
            <w:tcW w:w="9468" w:type="dxa"/>
          </w:tcPr>
          <w:p w:rsidR="00827D52" w:rsidRDefault="00827D52" w:rsidP="007A4A7B">
            <w:pPr>
              <w:rPr>
                <w:b/>
                <w:lang w:eastAsia="zh-SG"/>
              </w:rPr>
            </w:pPr>
            <w:r w:rsidRPr="002226D6">
              <w:rPr>
                <w:b/>
              </w:rPr>
              <w:t>7A.02.3</w:t>
            </w:r>
          </w:p>
          <w:p w:rsidR="00827D52" w:rsidRPr="002226D6" w:rsidRDefault="00827D52" w:rsidP="007A4A7B">
            <w:pPr>
              <w:rPr>
                <w:b/>
                <w:lang w:eastAsia="zh-SG"/>
              </w:rPr>
            </w:pPr>
          </w:p>
        </w:tc>
      </w:tr>
      <w:tr w:rsidR="00827D52" w:rsidRPr="001B655C" w:rsidTr="00827D52">
        <w:tc>
          <w:tcPr>
            <w:tcW w:w="9468" w:type="dxa"/>
          </w:tcPr>
          <w:p w:rsidR="00827D52" w:rsidRPr="001B655C" w:rsidRDefault="00827D52" w:rsidP="007A4A7B">
            <w:pPr>
              <w:rPr>
                <w:lang w:eastAsia="zh-SG"/>
              </w:rPr>
            </w:pPr>
            <w:bookmarkStart w:id="1" w:name="7A.02.3"/>
            <w:bookmarkEnd w:id="1"/>
            <w:r w:rsidRPr="001B655C">
              <w:t xml:space="preserve">All costs and expenses sustained by the Clearing House in connection with any steps which are or may be taken by the Clearing House pursuant to </w:t>
            </w:r>
            <w:hyperlink r:id="rId7" w:tgtFrame="_blank" w:history="1">
              <w:r w:rsidRPr="001B655C">
                <w:rPr>
                  <w:rStyle w:val="Hyperlink"/>
                  <w:color w:val="auto"/>
                  <w:u w:val="none"/>
                </w:rPr>
                <w:t>Rule 7A.02.1</w:t>
              </w:r>
            </w:hyperlink>
            <w:r w:rsidRPr="001B655C">
              <w:t>, including losses incurred from authorized hedging transactions and the unwinding of such hedging transactions, shall be charged to the account of the defaulted Clearing Member</w:t>
            </w:r>
            <w:r w:rsidRPr="00827D52">
              <w:rPr>
                <w:color w:val="FF0000"/>
                <w:u w:val="single"/>
                <w:lang w:eastAsia="zh-SG"/>
              </w:rPr>
              <w:t xml:space="preserve"> after all outstanding rights and liabilities in respect of all its Contracts with the Clearing House have been determined,</w:t>
            </w:r>
            <w:r w:rsidRPr="00827D52">
              <w:rPr>
                <w:color w:val="FF0000"/>
                <w:u w:val="single"/>
                <w:lang w:eastAsia="ja-JP"/>
              </w:rPr>
              <w:t xml:space="preserve"> and </w:t>
            </w:r>
            <w:r w:rsidRPr="00827D52">
              <w:rPr>
                <w:color w:val="FF0000"/>
                <w:u w:val="single"/>
                <w:lang w:eastAsia="zh-SG"/>
              </w:rPr>
              <w:t xml:space="preserve">shall be set off against all other amounts </w:t>
            </w:r>
            <w:r w:rsidRPr="00827D52">
              <w:rPr>
                <w:color w:val="FF0000"/>
                <w:u w:val="single"/>
                <w:lang w:eastAsia="ja-JP"/>
              </w:rPr>
              <w:t xml:space="preserve">owed and owing between </w:t>
            </w:r>
            <w:r w:rsidRPr="00827D52">
              <w:rPr>
                <w:color w:val="FF0000"/>
                <w:u w:val="single"/>
                <w:lang w:eastAsia="zh-SG"/>
              </w:rPr>
              <w:t xml:space="preserve">the defaulted Clearing Member </w:t>
            </w:r>
            <w:r w:rsidRPr="00827D52">
              <w:rPr>
                <w:color w:val="FF0000"/>
                <w:u w:val="single"/>
                <w:lang w:eastAsia="ja-JP"/>
              </w:rPr>
              <w:t>and the Clearing House</w:t>
            </w:r>
            <w:r w:rsidRPr="00827D52">
              <w:rPr>
                <w:color w:val="FF0000"/>
                <w:u w:val="single"/>
                <w:lang w:eastAsia="zh-SG"/>
              </w:rPr>
              <w:t xml:space="preserve">, to produce a net sum payable </w:t>
            </w:r>
            <w:r w:rsidRPr="00827D52">
              <w:rPr>
                <w:color w:val="FF0000"/>
                <w:u w:val="single"/>
                <w:lang w:eastAsia="ja-JP"/>
              </w:rPr>
              <w:t xml:space="preserve">by either party </w:t>
            </w:r>
            <w:r w:rsidRPr="00827D52">
              <w:rPr>
                <w:color w:val="FF0000"/>
                <w:u w:val="single"/>
                <w:lang w:eastAsia="zh-SG"/>
              </w:rPr>
              <w:t xml:space="preserve">to </w:t>
            </w:r>
            <w:r w:rsidRPr="00827D52">
              <w:rPr>
                <w:color w:val="FF0000"/>
                <w:u w:val="single"/>
                <w:lang w:eastAsia="ja-JP"/>
              </w:rPr>
              <w:t>the other</w:t>
            </w:r>
            <w:r w:rsidRPr="001B655C">
              <w:t>.</w:t>
            </w:r>
          </w:p>
          <w:p w:rsidR="00827D52" w:rsidRPr="001B655C" w:rsidRDefault="00827D52" w:rsidP="007A4A7B">
            <w:pPr>
              <w:rPr>
                <w:lang w:eastAsia="zh-SG"/>
              </w:rPr>
            </w:pPr>
          </w:p>
        </w:tc>
      </w:tr>
    </w:tbl>
    <w:p w:rsidR="00A756A7" w:rsidRDefault="002731DE" w:rsidP="00DC46B2">
      <w:pPr>
        <w:rPr>
          <w:lang w:eastAsia="zh-SG"/>
        </w:rPr>
      </w:pPr>
    </w:p>
    <w:p w:rsidR="00827D52" w:rsidRDefault="00827D52" w:rsidP="00DC46B2">
      <w:pPr>
        <w:rPr>
          <w:lang w:eastAsia="zh-SG"/>
        </w:rPr>
      </w:pPr>
    </w:p>
    <w:p w:rsidR="00827D52" w:rsidRDefault="00827D52" w:rsidP="00DC46B2">
      <w:pPr>
        <w:rPr>
          <w:lang w:eastAsia="zh-SG"/>
        </w:rPr>
      </w:pPr>
      <w:r>
        <w:rPr>
          <w:lang w:eastAsia="zh-SG"/>
        </w:rPr>
        <w:t>Legend:</w:t>
      </w:r>
    </w:p>
    <w:p w:rsidR="00827D52" w:rsidRPr="001B655C" w:rsidRDefault="00F62797" w:rsidP="00DC46B2">
      <w:pPr>
        <w:rPr>
          <w:lang w:eastAsia="zh-SG"/>
        </w:rPr>
      </w:pPr>
      <w:r>
        <w:rPr>
          <w:lang w:eastAsia="zh-SG"/>
        </w:rPr>
        <w:t>Red underlined: Insertion</w:t>
      </w:r>
    </w:p>
    <w:sectPr w:rsidR="00827D52" w:rsidRPr="001B655C" w:rsidSect="00AB38C6"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4BEF" w:rsidRDefault="00344BEF" w:rsidP="003A599D">
      <w:r>
        <w:separator/>
      </w:r>
    </w:p>
  </w:endnote>
  <w:endnote w:type="continuationSeparator" w:id="0">
    <w:p w:rsidR="00344BEF" w:rsidRDefault="00344BEF" w:rsidP="003A59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62F8" w:rsidRDefault="00DD62F8" w:rsidP="003A599D">
    <w:pPr>
      <w:pStyle w:val="Footer"/>
      <w:jc w:val="right"/>
      <w:rPr>
        <w:b/>
        <w:sz w:val="20"/>
        <w:szCs w:val="20"/>
        <w:lang w:eastAsia="zh-SG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4BEF" w:rsidRDefault="00344BEF" w:rsidP="003A599D">
      <w:r>
        <w:separator/>
      </w:r>
    </w:p>
  </w:footnote>
  <w:footnote w:type="continuationSeparator" w:id="0">
    <w:p w:rsidR="00344BEF" w:rsidRDefault="00344BEF" w:rsidP="003A599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7B5B98"/>
    <w:multiLevelType w:val="multilevel"/>
    <w:tmpl w:val="1B225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oNotTrackMoves/>
  <w:doNotTrackFormatting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DC46B2"/>
    <w:rsid w:val="00053EEA"/>
    <w:rsid w:val="00062E72"/>
    <w:rsid w:val="00117C54"/>
    <w:rsid w:val="0016262D"/>
    <w:rsid w:val="001B655C"/>
    <w:rsid w:val="001D60F1"/>
    <w:rsid w:val="001E6999"/>
    <w:rsid w:val="002226D6"/>
    <w:rsid w:val="00251581"/>
    <w:rsid w:val="002731DE"/>
    <w:rsid w:val="00291DF4"/>
    <w:rsid w:val="002C1F23"/>
    <w:rsid w:val="002D561A"/>
    <w:rsid w:val="00344BEF"/>
    <w:rsid w:val="0038256B"/>
    <w:rsid w:val="003A599D"/>
    <w:rsid w:val="00400854"/>
    <w:rsid w:val="004C087E"/>
    <w:rsid w:val="00555E52"/>
    <w:rsid w:val="00602B1C"/>
    <w:rsid w:val="0061028F"/>
    <w:rsid w:val="006820DF"/>
    <w:rsid w:val="006C0FF4"/>
    <w:rsid w:val="006D494B"/>
    <w:rsid w:val="006D704D"/>
    <w:rsid w:val="007E5F79"/>
    <w:rsid w:val="00827D52"/>
    <w:rsid w:val="008A6CAE"/>
    <w:rsid w:val="00A747F4"/>
    <w:rsid w:val="00AA4966"/>
    <w:rsid w:val="00AB38C6"/>
    <w:rsid w:val="00AC11E8"/>
    <w:rsid w:val="00B4190E"/>
    <w:rsid w:val="00BC0BD3"/>
    <w:rsid w:val="00BF2B7D"/>
    <w:rsid w:val="00C57381"/>
    <w:rsid w:val="00C77C54"/>
    <w:rsid w:val="00CA6D70"/>
    <w:rsid w:val="00CB1B89"/>
    <w:rsid w:val="00CE7519"/>
    <w:rsid w:val="00D6563F"/>
    <w:rsid w:val="00DA6267"/>
    <w:rsid w:val="00DC46B2"/>
    <w:rsid w:val="00DC6587"/>
    <w:rsid w:val="00DD62F8"/>
    <w:rsid w:val="00EA3438"/>
    <w:rsid w:val="00F40414"/>
    <w:rsid w:val="00F62797"/>
    <w:rsid w:val="00F655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38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C46B2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DC46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C46B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A599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A599D"/>
  </w:style>
  <w:style w:type="paragraph" w:styleId="Footer">
    <w:name w:val="footer"/>
    <w:basedOn w:val="Normal"/>
    <w:link w:val="FooterChar"/>
    <w:uiPriority w:val="99"/>
    <w:unhideWhenUsed/>
    <w:rsid w:val="003A599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A599D"/>
  </w:style>
  <w:style w:type="paragraph" w:styleId="BalloonText">
    <w:name w:val="Balloon Text"/>
    <w:basedOn w:val="Normal"/>
    <w:link w:val="BalloonTextChar"/>
    <w:uiPriority w:val="99"/>
    <w:semiHidden/>
    <w:unhideWhenUsed/>
    <w:rsid w:val="003A599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59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C46B2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DC46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C46B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A599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A599D"/>
  </w:style>
  <w:style w:type="paragraph" w:styleId="Footer">
    <w:name w:val="footer"/>
    <w:basedOn w:val="Normal"/>
    <w:link w:val="FooterChar"/>
    <w:uiPriority w:val="99"/>
    <w:unhideWhenUsed/>
    <w:rsid w:val="003A599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A599D"/>
  </w:style>
  <w:style w:type="paragraph" w:styleId="BalloonText">
    <w:name w:val="Balloon Text"/>
    <w:basedOn w:val="Normal"/>
    <w:link w:val="BalloonTextChar"/>
    <w:uiPriority w:val="99"/>
    <w:semiHidden/>
    <w:unhideWhenUsed/>
    <w:rsid w:val="003A599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599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109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994786">
          <w:marLeft w:val="3900"/>
          <w:marRight w:val="225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725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517265">
                  <w:marLeft w:val="60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938347">
                      <w:marLeft w:val="60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5016550">
                      <w:marLeft w:val="60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6474503">
                      <w:marLeft w:val="60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3138251">
                          <w:marLeft w:val="600"/>
                          <w:marRight w:val="0"/>
                          <w:marTop w:val="24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82512">
                          <w:marLeft w:val="600"/>
                          <w:marRight w:val="0"/>
                          <w:marTop w:val="24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4200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4685387">
                      <w:marLeft w:val="60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2241668">
                          <w:marLeft w:val="600"/>
                          <w:marRight w:val="0"/>
                          <w:marTop w:val="24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9636479">
                          <w:marLeft w:val="600"/>
                          <w:marRight w:val="0"/>
                          <w:marTop w:val="24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8545889">
                  <w:marLeft w:val="60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8233713">
                  <w:marLeft w:val="60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666643">
                      <w:marLeft w:val="60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2379725">
                      <w:marLeft w:val="60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3600286">
                  <w:marLeft w:val="60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366174">
                      <w:marLeft w:val="60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4597481">
                      <w:marLeft w:val="60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784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7076434">
                  <w:marLeft w:val="60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893823">
                      <w:marLeft w:val="60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3140216">
                      <w:marLeft w:val="60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1929175">
                      <w:marLeft w:val="60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6918148">
                      <w:marLeft w:val="60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8034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4117278">
                  <w:marLeft w:val="60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448053">
                      <w:marLeft w:val="60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0127031">
                      <w:marLeft w:val="60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5379630">
                  <w:marLeft w:val="60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rulebook.sgx.com/en/display/display.html?rbid=3271&amp;element_id=593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123</Words>
  <Characters>702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Singapore Exchange Limited</Company>
  <LinksUpToDate>false</LinksUpToDate>
  <CharactersWithSpaces>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Siu Lin Tan</dc:creator>
  <cp:lastModifiedBy>u0134624</cp:lastModifiedBy>
  <cp:revision>2</cp:revision>
  <cp:lastPrinted>2015-04-06T08:45:00Z</cp:lastPrinted>
  <dcterms:created xsi:type="dcterms:W3CDTF">2015-05-11T09:02:00Z</dcterms:created>
  <dcterms:modified xsi:type="dcterms:W3CDTF">2015-05-11T09:02:00Z</dcterms:modified>
</cp:coreProperties>
</file>