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6048" w:rsidRPr="002F6ED0" w:rsidRDefault="00956048" w:rsidP="00956048">
      <w:pPr>
        <w:snapToGrid w:val="0"/>
        <w:jc w:val="center"/>
        <w:rPr>
          <w:b/>
          <w:lang w:val="en-GB"/>
        </w:rPr>
      </w:pPr>
      <w:r w:rsidRPr="002F6ED0">
        <w:rPr>
          <w:b/>
          <w:lang w:val="en-GB"/>
        </w:rPr>
        <w:t>PROPOSED AMENDMENTS TO SGX-</w:t>
      </w:r>
      <w:r>
        <w:rPr>
          <w:b/>
          <w:lang w:val="en-GB"/>
        </w:rPr>
        <w:t>DC CLEARING</w:t>
      </w:r>
      <w:r w:rsidRPr="002F6ED0">
        <w:rPr>
          <w:b/>
          <w:lang w:val="en-GB"/>
        </w:rPr>
        <w:t xml:space="preserve"> RULES</w:t>
      </w:r>
    </w:p>
    <w:p w:rsidR="00956048" w:rsidRPr="002F6ED0" w:rsidRDefault="00956048" w:rsidP="00956048">
      <w:pPr>
        <w:snapToGrid w:val="0"/>
        <w:jc w:val="both"/>
        <w:rPr>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54"/>
        <w:gridCol w:w="7911"/>
        <w:gridCol w:w="4011"/>
      </w:tblGrid>
      <w:tr w:rsidR="00956048" w:rsidRPr="002C5E37" w:rsidTr="004A5803">
        <w:trPr>
          <w:tblHeader/>
        </w:trPr>
        <w:tc>
          <w:tcPr>
            <w:tcW w:w="476" w:type="pct"/>
            <w:tcBorders>
              <w:bottom w:val="single" w:sz="4" w:space="0" w:color="auto"/>
            </w:tcBorders>
            <w:shd w:val="clear" w:color="auto" w:fill="002060"/>
          </w:tcPr>
          <w:p w:rsidR="00956048" w:rsidRPr="002C5E37" w:rsidRDefault="00956048" w:rsidP="004A5803">
            <w:pPr>
              <w:spacing w:before="120" w:after="120"/>
              <w:jc w:val="center"/>
              <w:rPr>
                <w:b/>
                <w:lang w:val="en-GB"/>
              </w:rPr>
            </w:pPr>
            <w:r w:rsidRPr="002C5E37">
              <w:rPr>
                <w:b/>
                <w:lang w:val="en-GB"/>
              </w:rPr>
              <w:t>RULE</w:t>
            </w:r>
          </w:p>
        </w:tc>
        <w:tc>
          <w:tcPr>
            <w:tcW w:w="3002" w:type="pct"/>
            <w:tcBorders>
              <w:bottom w:val="single" w:sz="4" w:space="0" w:color="auto"/>
            </w:tcBorders>
            <w:shd w:val="clear" w:color="auto" w:fill="002060"/>
          </w:tcPr>
          <w:p w:rsidR="00956048" w:rsidRPr="002C5E37" w:rsidRDefault="00956048" w:rsidP="004A5803">
            <w:pPr>
              <w:spacing w:before="120" w:after="120"/>
              <w:jc w:val="both"/>
              <w:rPr>
                <w:b/>
                <w:lang w:val="en-GB"/>
              </w:rPr>
            </w:pPr>
            <w:r w:rsidRPr="002C5E37">
              <w:rPr>
                <w:b/>
                <w:lang w:val="en-GB"/>
              </w:rPr>
              <w:t>RULE AMENDMENT</w:t>
            </w:r>
          </w:p>
        </w:tc>
        <w:tc>
          <w:tcPr>
            <w:tcW w:w="1522" w:type="pct"/>
            <w:tcBorders>
              <w:bottom w:val="single" w:sz="4" w:space="0" w:color="auto"/>
            </w:tcBorders>
            <w:shd w:val="clear" w:color="auto" w:fill="002060"/>
          </w:tcPr>
          <w:p w:rsidR="00956048" w:rsidRPr="002C5E37" w:rsidRDefault="00956048" w:rsidP="004A5803">
            <w:pPr>
              <w:spacing w:before="120" w:after="120"/>
              <w:jc w:val="center"/>
              <w:rPr>
                <w:b/>
                <w:lang w:val="en-GB"/>
              </w:rPr>
            </w:pPr>
            <w:r w:rsidRPr="002C5E37">
              <w:rPr>
                <w:b/>
                <w:lang w:val="en-GB"/>
              </w:rPr>
              <w:t>RATIONALE/PURPOSE OF AMENDMENT</w:t>
            </w:r>
          </w:p>
        </w:tc>
      </w:tr>
      <w:tr w:rsidR="00956048" w:rsidRPr="002C5E37" w:rsidTr="004A5803">
        <w:tc>
          <w:tcPr>
            <w:tcW w:w="476" w:type="pct"/>
            <w:tcBorders>
              <w:bottom w:val="single" w:sz="4" w:space="0" w:color="auto"/>
            </w:tcBorders>
          </w:tcPr>
          <w:p w:rsidR="00956048" w:rsidRPr="002C5E37" w:rsidRDefault="00956048" w:rsidP="004A5803">
            <w:pPr>
              <w:spacing w:line="276" w:lineRule="auto"/>
              <w:rPr>
                <w:lang w:val="en-GB"/>
              </w:rPr>
            </w:pPr>
            <w:r>
              <w:rPr>
                <w:lang w:val="en-GB"/>
              </w:rPr>
              <w:t>7A.06.2.1</w:t>
            </w:r>
          </w:p>
        </w:tc>
        <w:tc>
          <w:tcPr>
            <w:tcW w:w="3002" w:type="pct"/>
            <w:tcBorders>
              <w:bottom w:val="single" w:sz="4" w:space="0" w:color="auto"/>
            </w:tcBorders>
          </w:tcPr>
          <w:p w:rsidR="00956048" w:rsidRPr="00C97E63" w:rsidRDefault="00956048" w:rsidP="004A5803">
            <w:pPr>
              <w:spacing w:line="276" w:lineRule="auto"/>
              <w:outlineLvl w:val="2"/>
              <w:rPr>
                <w:rFonts w:eastAsia="Times New Roman"/>
                <w:b/>
                <w:bCs/>
                <w:lang w:eastAsia="en-US"/>
              </w:rPr>
            </w:pPr>
            <w:r>
              <w:rPr>
                <w:rFonts w:eastAsia="Times New Roman"/>
                <w:b/>
                <w:bCs/>
                <w:lang w:eastAsia="en-US"/>
              </w:rPr>
              <w:t>7A.06.2 Security Deposit</w:t>
            </w:r>
          </w:p>
          <w:p w:rsidR="00956048" w:rsidRDefault="00956048" w:rsidP="004A5803">
            <w:pPr>
              <w:spacing w:line="276" w:lineRule="auto"/>
              <w:outlineLvl w:val="2"/>
              <w:rPr>
                <w:rFonts w:eastAsia="Times New Roman"/>
                <w:b/>
                <w:bCs/>
                <w:lang w:eastAsia="en-US"/>
              </w:rPr>
            </w:pPr>
          </w:p>
          <w:p w:rsidR="00956048" w:rsidRDefault="00956048" w:rsidP="004A5803">
            <w:pPr>
              <w:spacing w:line="276" w:lineRule="auto"/>
              <w:outlineLvl w:val="2"/>
              <w:rPr>
                <w:rFonts w:eastAsia="Times New Roman"/>
                <w:b/>
                <w:bCs/>
                <w:lang w:eastAsia="en-US"/>
              </w:rPr>
            </w:pPr>
            <w:r>
              <w:rPr>
                <w:rFonts w:eastAsia="Times New Roman"/>
                <w:b/>
                <w:bCs/>
                <w:lang w:eastAsia="en-US"/>
              </w:rPr>
              <w:t>7A.06.2.1</w:t>
            </w:r>
            <w:bookmarkStart w:id="0" w:name="_GoBack"/>
            <w:bookmarkEnd w:id="0"/>
          </w:p>
          <w:p w:rsidR="00956048" w:rsidRPr="00C97E63" w:rsidRDefault="00956048" w:rsidP="004A5803">
            <w:pPr>
              <w:spacing w:line="276" w:lineRule="auto"/>
              <w:outlineLvl w:val="2"/>
              <w:rPr>
                <w:rFonts w:eastAsia="Times New Roman"/>
                <w:b/>
                <w:bCs/>
                <w:lang w:eastAsia="en-US"/>
              </w:rPr>
            </w:pPr>
          </w:p>
          <w:p w:rsidR="00956048" w:rsidRPr="00B76B30" w:rsidRDefault="00956048" w:rsidP="004A5803">
            <w:pPr>
              <w:spacing w:line="276" w:lineRule="auto"/>
              <w:ind w:left="21"/>
              <w:rPr>
                <w:rFonts w:eastAsia="Times New Roman"/>
              </w:rPr>
            </w:pPr>
            <w:r w:rsidRPr="00B76B30">
              <w:rPr>
                <w:rFonts w:eastAsia="Times New Roman"/>
              </w:rPr>
              <w:t xml:space="preserve">Upon being granted eligibility by the Clearing House to clear a relevant Contract Class, each Clearing Member wishing to clear that Contract Class shall deposit with the Clearing House as security for its obligations to the Clearing House ("Security Deposit") the following amounts: </w:t>
            </w:r>
          </w:p>
          <w:p w:rsidR="00956048" w:rsidRDefault="00956048" w:rsidP="004A5803">
            <w:pPr>
              <w:spacing w:line="276" w:lineRule="auto"/>
              <w:ind w:left="291" w:hanging="270"/>
              <w:rPr>
                <w:rFonts w:eastAsia="Times New Roman"/>
              </w:rPr>
            </w:pPr>
          </w:p>
          <w:p w:rsidR="00956048" w:rsidRPr="00B76B30" w:rsidRDefault="00956048" w:rsidP="004A5803">
            <w:pPr>
              <w:spacing w:line="276" w:lineRule="auto"/>
              <w:ind w:left="291" w:hanging="270"/>
              <w:rPr>
                <w:rFonts w:eastAsia="Times New Roman"/>
              </w:rPr>
            </w:pPr>
            <w:r w:rsidRPr="00B76B30">
              <w:rPr>
                <w:rFonts w:eastAsia="Times New Roman"/>
              </w:rPr>
              <w:t>A. for clearing Contracts which are listed for trading on the Exchange or any Relevant Market and/or Non-Relevant Market Contracts, the higher of:</w:t>
            </w:r>
          </w:p>
          <w:p w:rsidR="00956048" w:rsidRPr="00B76B30" w:rsidRDefault="00956048" w:rsidP="004A5803">
            <w:pPr>
              <w:spacing w:line="276" w:lineRule="auto"/>
              <w:ind w:left="741" w:hanging="180"/>
              <w:rPr>
                <w:rFonts w:eastAsia="Times New Roman"/>
              </w:rPr>
            </w:pPr>
            <w:r w:rsidRPr="00B76B30">
              <w:rPr>
                <w:rFonts w:eastAsia="Times New Roman"/>
              </w:rPr>
              <w:t xml:space="preserve">a. S$1,000,000 or such lower amount as prescribed by the Clearing House time to time in its discretion; or </w:t>
            </w:r>
          </w:p>
          <w:p w:rsidR="00956048" w:rsidRPr="00B76B30" w:rsidRDefault="00956048" w:rsidP="004A5803">
            <w:pPr>
              <w:spacing w:line="276" w:lineRule="auto"/>
              <w:ind w:left="741" w:hanging="180"/>
              <w:rPr>
                <w:rFonts w:eastAsia="Times New Roman"/>
              </w:rPr>
            </w:pPr>
            <w:r w:rsidRPr="00B76B30">
              <w:rPr>
                <w:rFonts w:eastAsia="Times New Roman"/>
              </w:rPr>
              <w:t xml:space="preserve">b. </w:t>
            </w:r>
            <w:r w:rsidRPr="00B76B30">
              <w:rPr>
                <w:rFonts w:eastAsia="Times New Roman"/>
                <w:strike/>
                <w:color w:val="FF0000"/>
              </w:rPr>
              <w:t>3.0</w:t>
            </w:r>
            <w:r w:rsidRPr="007452C2">
              <w:rPr>
                <w:rFonts w:eastAsia="Times New Roman"/>
                <w:color w:val="1F497D" w:themeColor="text2"/>
                <w:u w:val="single"/>
              </w:rPr>
              <w:t>4.5</w:t>
            </w:r>
            <w:r w:rsidRPr="00B76B30">
              <w:rPr>
                <w:rFonts w:eastAsia="Times New Roman"/>
              </w:rPr>
              <w:t xml:space="preserve">%, or such lower amount as prescribed by the Clearing House from time to time in its discretion, of the daily average of the risk margin of such Clearing Member during the preceding three month period; </w:t>
            </w:r>
          </w:p>
          <w:p w:rsidR="00956048" w:rsidRDefault="00956048" w:rsidP="004A5803">
            <w:pPr>
              <w:spacing w:line="276" w:lineRule="auto"/>
              <w:ind w:left="5820" w:hanging="5799"/>
              <w:rPr>
                <w:rFonts w:eastAsia="Times New Roman"/>
              </w:rPr>
            </w:pPr>
          </w:p>
          <w:p w:rsidR="00956048" w:rsidRPr="00B76B30" w:rsidRDefault="00956048" w:rsidP="004A5803">
            <w:pPr>
              <w:spacing w:line="276" w:lineRule="auto"/>
              <w:ind w:left="5820" w:hanging="5799"/>
              <w:rPr>
                <w:rFonts w:eastAsia="Times New Roman"/>
              </w:rPr>
            </w:pPr>
            <w:r w:rsidRPr="00B76B30">
              <w:rPr>
                <w:rFonts w:eastAsia="Times New Roman"/>
              </w:rPr>
              <w:t xml:space="preserve">B. for clearing OTCF Contracts, the higher of: </w:t>
            </w:r>
          </w:p>
          <w:p w:rsidR="00956048" w:rsidRPr="00B76B30" w:rsidRDefault="00956048" w:rsidP="004A5803">
            <w:pPr>
              <w:spacing w:line="276" w:lineRule="auto"/>
              <w:ind w:left="741" w:hanging="180"/>
              <w:rPr>
                <w:rFonts w:eastAsia="Times New Roman"/>
              </w:rPr>
            </w:pPr>
            <w:r w:rsidRPr="00B76B30">
              <w:rPr>
                <w:rFonts w:eastAsia="Times New Roman"/>
              </w:rPr>
              <w:t xml:space="preserve">a. US$5 million; or </w:t>
            </w:r>
          </w:p>
          <w:p w:rsidR="00956048" w:rsidRPr="00B76B30" w:rsidRDefault="00956048" w:rsidP="004A5803">
            <w:pPr>
              <w:spacing w:line="276" w:lineRule="auto"/>
              <w:ind w:left="741" w:hanging="180"/>
              <w:rPr>
                <w:rFonts w:eastAsia="Times New Roman"/>
              </w:rPr>
            </w:pPr>
            <w:r w:rsidRPr="00B76B30">
              <w:rPr>
                <w:rFonts w:eastAsia="Times New Roman"/>
              </w:rPr>
              <w:t xml:space="preserve">b. 6.0%, or such lower amount as prescribed by the Clearing House from time to time in its discretion, the daily average of the risk margin of such Clearing Member for such OTCF Contracts during the preceding three month period; or </w:t>
            </w:r>
          </w:p>
          <w:p w:rsidR="00956048" w:rsidRDefault="00956048" w:rsidP="004A5803">
            <w:pPr>
              <w:spacing w:line="276" w:lineRule="auto"/>
              <w:ind w:left="291" w:hanging="270"/>
              <w:rPr>
                <w:rFonts w:eastAsia="Times New Roman"/>
              </w:rPr>
            </w:pPr>
          </w:p>
          <w:p w:rsidR="00956048" w:rsidRDefault="00956048" w:rsidP="004A5803">
            <w:pPr>
              <w:spacing w:line="276" w:lineRule="auto"/>
              <w:ind w:left="291" w:hanging="270"/>
              <w:rPr>
                <w:rFonts w:eastAsia="Times New Roman"/>
                <w:color w:val="222222"/>
                <w:sz w:val="17"/>
                <w:szCs w:val="17"/>
              </w:rPr>
            </w:pPr>
            <w:r w:rsidRPr="00B76B30">
              <w:rPr>
                <w:rFonts w:eastAsia="Times New Roman"/>
              </w:rPr>
              <w:t xml:space="preserve">C. for clearing (i) Contracts which are listed for trading on the Exchange or any Relevant Market and/or Non-Relevant Market Contracts, and (ii) OTCF Contracts, the sum of the amounts set out in Rule 7A.06.2.1.A and </w:t>
            </w:r>
            <w:r w:rsidRPr="00B76B30">
              <w:rPr>
                <w:rFonts w:eastAsia="Times New Roman"/>
              </w:rPr>
              <w:lastRenderedPageBreak/>
              <w:t>7A.06.2.1.B</w:t>
            </w:r>
          </w:p>
          <w:p w:rsidR="00956048" w:rsidRPr="00B76B30" w:rsidRDefault="00956048" w:rsidP="004A5803">
            <w:pPr>
              <w:spacing w:line="276" w:lineRule="auto"/>
              <w:ind w:left="291" w:hanging="270"/>
              <w:rPr>
                <w:rFonts w:eastAsia="Times New Roman"/>
                <w:color w:val="222222"/>
                <w:sz w:val="17"/>
                <w:szCs w:val="17"/>
              </w:rPr>
            </w:pPr>
          </w:p>
        </w:tc>
        <w:tc>
          <w:tcPr>
            <w:tcW w:w="1522" w:type="pct"/>
            <w:tcBorders>
              <w:bottom w:val="single" w:sz="4" w:space="0" w:color="auto"/>
            </w:tcBorders>
          </w:tcPr>
          <w:p w:rsidR="00956048" w:rsidRPr="002C5E37" w:rsidRDefault="00956048" w:rsidP="004A5803">
            <w:pPr>
              <w:spacing w:line="276" w:lineRule="auto"/>
            </w:pPr>
          </w:p>
          <w:p w:rsidR="00956048" w:rsidRDefault="00956048" w:rsidP="004A5803">
            <w:pPr>
              <w:pStyle w:val="TrackChangeStyle1"/>
              <w:spacing w:before="0" w:after="0" w:line="276" w:lineRule="auto"/>
              <w:rPr>
                <w:rFonts w:eastAsia="Times New Roman"/>
                <w:color w:val="auto"/>
                <w:sz w:val="22"/>
                <w:szCs w:val="22"/>
                <w:u w:val="none"/>
                <w:lang w:val="en-US"/>
              </w:rPr>
            </w:pPr>
            <w:r w:rsidRPr="00CF3026">
              <w:rPr>
                <w:rFonts w:eastAsia="Times New Roman"/>
                <w:color w:val="auto"/>
                <w:sz w:val="22"/>
                <w:szCs w:val="22"/>
                <w:u w:val="none"/>
                <w:lang w:val="en-US"/>
              </w:rPr>
              <w:t xml:space="preserve">The </w:t>
            </w:r>
            <w:r>
              <w:rPr>
                <w:rFonts w:eastAsia="Times New Roman"/>
                <w:color w:val="auto"/>
                <w:sz w:val="22"/>
                <w:szCs w:val="22"/>
                <w:u w:val="none"/>
                <w:lang w:val="en-US"/>
              </w:rPr>
              <w:t>amount of Security Deposit for clearing m</w:t>
            </w:r>
            <w:r w:rsidRPr="00CF3026">
              <w:rPr>
                <w:rFonts w:eastAsia="Times New Roman"/>
                <w:color w:val="auto"/>
                <w:sz w:val="22"/>
                <w:szCs w:val="22"/>
                <w:u w:val="none"/>
                <w:lang w:val="en-US"/>
              </w:rPr>
              <w:t xml:space="preserve">embers clearing </w:t>
            </w:r>
            <w:r w:rsidRPr="00B76B30">
              <w:rPr>
                <w:rFonts w:eastAsia="Times New Roman"/>
                <w:color w:val="auto"/>
                <w:sz w:val="22"/>
                <w:szCs w:val="22"/>
                <w:u w:val="none"/>
                <w:lang w:val="en-US"/>
              </w:rPr>
              <w:t>Contracts which are listed for trading on the Exchange or any Relevant Market and/or Non-Relevant Market Contracts</w:t>
            </w:r>
            <w:r w:rsidRPr="00CF3026">
              <w:rPr>
                <w:rFonts w:eastAsia="Times New Roman"/>
                <w:color w:val="auto"/>
                <w:sz w:val="22"/>
                <w:szCs w:val="22"/>
                <w:u w:val="none"/>
                <w:lang w:val="en-US"/>
              </w:rPr>
              <w:t xml:space="preserve"> is proposed to be increased from 3.0% of the member’s daily average 3 month risk margin to 4.5% of the same.</w:t>
            </w:r>
            <w:r>
              <w:rPr>
                <w:rFonts w:eastAsia="Times New Roman"/>
                <w:color w:val="auto"/>
                <w:sz w:val="22"/>
                <w:szCs w:val="22"/>
                <w:u w:val="none"/>
                <w:lang w:val="en-US"/>
              </w:rPr>
              <w:t xml:space="preserve"> </w:t>
            </w:r>
          </w:p>
          <w:p w:rsidR="00956048" w:rsidRDefault="00956048" w:rsidP="004A5803">
            <w:pPr>
              <w:pStyle w:val="TrackChangeStyle1"/>
              <w:spacing w:before="0" w:after="0" w:line="276" w:lineRule="auto"/>
              <w:rPr>
                <w:rFonts w:eastAsia="Times New Roman"/>
                <w:color w:val="auto"/>
                <w:sz w:val="22"/>
                <w:szCs w:val="22"/>
                <w:u w:val="none"/>
                <w:lang w:val="en-US"/>
              </w:rPr>
            </w:pPr>
          </w:p>
          <w:p w:rsidR="00956048" w:rsidRPr="00DD4F28" w:rsidRDefault="00956048" w:rsidP="004A5803">
            <w:pPr>
              <w:pStyle w:val="TrackChangeStyle1"/>
              <w:spacing w:before="0" w:after="0" w:line="276" w:lineRule="auto"/>
              <w:rPr>
                <w:sz w:val="22"/>
                <w:szCs w:val="22"/>
                <w:u w:val="none"/>
              </w:rPr>
            </w:pPr>
            <w:r>
              <w:rPr>
                <w:rFonts w:eastAsia="Times New Roman"/>
                <w:color w:val="auto"/>
                <w:sz w:val="22"/>
                <w:szCs w:val="22"/>
                <w:u w:val="none"/>
                <w:lang w:val="en-US"/>
              </w:rPr>
              <w:t xml:space="preserve">The increase is required in order to increase the Clearing Fund size to match the increase in business in the aforementioned contracts. </w:t>
            </w:r>
          </w:p>
        </w:tc>
      </w:tr>
      <w:tr w:rsidR="00956048" w:rsidRPr="002C5E37" w:rsidTr="004A5803">
        <w:tc>
          <w:tcPr>
            <w:tcW w:w="476" w:type="pct"/>
          </w:tcPr>
          <w:p w:rsidR="00956048" w:rsidRPr="002C5E37" w:rsidRDefault="00956048" w:rsidP="004A5803">
            <w:pPr>
              <w:pStyle w:val="ListParagraph"/>
              <w:spacing w:line="276" w:lineRule="auto"/>
              <w:ind w:left="0"/>
              <w:rPr>
                <w:lang w:val="en-GB"/>
              </w:rPr>
            </w:pPr>
            <w:r>
              <w:rPr>
                <w:lang w:val="en-GB"/>
              </w:rPr>
              <w:lastRenderedPageBreak/>
              <w:t>7A.06.2.2</w:t>
            </w:r>
          </w:p>
        </w:tc>
        <w:tc>
          <w:tcPr>
            <w:tcW w:w="3002" w:type="pct"/>
          </w:tcPr>
          <w:p w:rsidR="00956048" w:rsidRDefault="00956048" w:rsidP="004A5803">
            <w:pPr>
              <w:spacing w:line="276" w:lineRule="auto"/>
              <w:outlineLvl w:val="2"/>
              <w:rPr>
                <w:rFonts w:eastAsia="Times New Roman"/>
                <w:b/>
                <w:bCs/>
              </w:rPr>
            </w:pPr>
            <w:r>
              <w:rPr>
                <w:rFonts w:eastAsia="Times New Roman"/>
                <w:b/>
                <w:bCs/>
              </w:rPr>
              <w:t>7A.06.2.2</w:t>
            </w:r>
          </w:p>
          <w:p w:rsidR="00956048" w:rsidRPr="002C5E37" w:rsidRDefault="00956048" w:rsidP="004A5803">
            <w:pPr>
              <w:spacing w:line="276" w:lineRule="auto"/>
              <w:outlineLvl w:val="2"/>
              <w:rPr>
                <w:rFonts w:eastAsia="Times New Roman"/>
                <w:b/>
                <w:bCs/>
              </w:rPr>
            </w:pPr>
          </w:p>
          <w:p w:rsidR="00956048" w:rsidRDefault="00956048" w:rsidP="004A5803">
            <w:pPr>
              <w:spacing w:line="276" w:lineRule="auto"/>
              <w:ind w:left="20" w:hanging="25"/>
              <w:rPr>
                <w:lang w:val="en-GB"/>
              </w:rPr>
            </w:pPr>
            <w:r w:rsidRPr="007452C2">
              <w:rPr>
                <w:lang w:val="en-GB"/>
              </w:rPr>
              <w:t>The Security Deposit shall be in cash, government securities or any other forms of Collateral acceptable to the Clearing House from time to time.</w:t>
            </w:r>
          </w:p>
          <w:p w:rsidR="00956048" w:rsidRPr="002C5E37" w:rsidRDefault="00956048" w:rsidP="004A5803">
            <w:pPr>
              <w:spacing w:line="276" w:lineRule="auto"/>
              <w:rPr>
                <w:rFonts w:eastAsia="Times New Roman"/>
              </w:rPr>
            </w:pPr>
          </w:p>
        </w:tc>
        <w:tc>
          <w:tcPr>
            <w:tcW w:w="1522" w:type="pct"/>
          </w:tcPr>
          <w:p w:rsidR="00956048" w:rsidRDefault="00956048" w:rsidP="004A5803">
            <w:pPr>
              <w:spacing w:line="276" w:lineRule="auto"/>
              <w:jc w:val="both"/>
              <w:rPr>
                <w:lang w:val="en-GB"/>
              </w:rPr>
            </w:pPr>
          </w:p>
          <w:p w:rsidR="00956048" w:rsidRPr="002C5E37" w:rsidRDefault="00956048" w:rsidP="004A5803">
            <w:pPr>
              <w:spacing w:line="276" w:lineRule="auto"/>
              <w:jc w:val="both"/>
              <w:rPr>
                <w:lang w:val="en-GB"/>
              </w:rPr>
            </w:pPr>
            <w:r>
              <w:rPr>
                <w:lang w:val="en-GB"/>
              </w:rPr>
              <w:t>No change.</w:t>
            </w:r>
          </w:p>
        </w:tc>
      </w:tr>
      <w:tr w:rsidR="00956048" w:rsidRPr="002C5E37" w:rsidTr="004A5803">
        <w:tc>
          <w:tcPr>
            <w:tcW w:w="476" w:type="pct"/>
          </w:tcPr>
          <w:p w:rsidR="00956048" w:rsidRPr="002C5E37" w:rsidRDefault="00956048" w:rsidP="004A5803">
            <w:pPr>
              <w:pStyle w:val="ListParagraph"/>
              <w:spacing w:line="276" w:lineRule="auto"/>
              <w:ind w:left="0"/>
              <w:rPr>
                <w:lang w:val="en-GB"/>
              </w:rPr>
            </w:pPr>
            <w:r>
              <w:rPr>
                <w:lang w:val="en-GB"/>
              </w:rPr>
              <w:t>7A.06.2.3</w:t>
            </w:r>
          </w:p>
        </w:tc>
        <w:tc>
          <w:tcPr>
            <w:tcW w:w="3002" w:type="pct"/>
          </w:tcPr>
          <w:p w:rsidR="00956048" w:rsidRDefault="00956048" w:rsidP="004A5803">
            <w:pPr>
              <w:spacing w:line="276" w:lineRule="auto"/>
              <w:outlineLvl w:val="2"/>
              <w:rPr>
                <w:rFonts w:eastAsia="Times New Roman"/>
                <w:b/>
                <w:bCs/>
              </w:rPr>
            </w:pPr>
            <w:r>
              <w:rPr>
                <w:rFonts w:eastAsia="Times New Roman"/>
                <w:b/>
                <w:bCs/>
              </w:rPr>
              <w:t>7A.06.2.3</w:t>
            </w:r>
          </w:p>
          <w:p w:rsidR="00956048" w:rsidRPr="002C5E37" w:rsidRDefault="00956048" w:rsidP="004A5803">
            <w:pPr>
              <w:spacing w:line="276" w:lineRule="auto"/>
              <w:outlineLvl w:val="2"/>
              <w:rPr>
                <w:rFonts w:eastAsia="Times New Roman"/>
                <w:b/>
                <w:bCs/>
              </w:rPr>
            </w:pPr>
          </w:p>
          <w:p w:rsidR="00956048" w:rsidRDefault="00956048" w:rsidP="004A5803">
            <w:pPr>
              <w:spacing w:line="276" w:lineRule="auto"/>
              <w:outlineLvl w:val="2"/>
              <w:rPr>
                <w:lang w:val="en-GB"/>
              </w:rPr>
            </w:pPr>
            <w:r w:rsidRPr="007452C2">
              <w:rPr>
                <w:lang w:val="en-GB"/>
              </w:rPr>
              <w:t>Government securities or any other form of Collateral acceptable to the Clearing House shall not exceed a prescribed proportion of the Security Deposit, as the Clearing House may specify from time to time in its discretion.</w:t>
            </w:r>
          </w:p>
          <w:p w:rsidR="00956048" w:rsidRPr="002C5E37" w:rsidRDefault="00956048" w:rsidP="004A5803">
            <w:pPr>
              <w:spacing w:line="276" w:lineRule="auto"/>
              <w:outlineLvl w:val="2"/>
              <w:rPr>
                <w:rFonts w:eastAsia="Times New Roman"/>
                <w:b/>
                <w:bCs/>
              </w:rPr>
            </w:pPr>
          </w:p>
        </w:tc>
        <w:tc>
          <w:tcPr>
            <w:tcW w:w="1522" w:type="pct"/>
          </w:tcPr>
          <w:p w:rsidR="00956048" w:rsidRDefault="00956048" w:rsidP="004A5803">
            <w:pPr>
              <w:spacing w:line="276" w:lineRule="auto"/>
              <w:jc w:val="both"/>
              <w:rPr>
                <w:lang w:val="en-GB"/>
              </w:rPr>
            </w:pPr>
          </w:p>
          <w:p w:rsidR="00956048" w:rsidRPr="002C5E37" w:rsidRDefault="00956048" w:rsidP="004A5803">
            <w:pPr>
              <w:spacing w:line="276" w:lineRule="auto"/>
              <w:jc w:val="both"/>
              <w:rPr>
                <w:lang w:val="en-GB"/>
              </w:rPr>
            </w:pPr>
            <w:r>
              <w:rPr>
                <w:lang w:val="en-GB"/>
              </w:rPr>
              <w:t>No change.</w:t>
            </w:r>
          </w:p>
        </w:tc>
      </w:tr>
      <w:tr w:rsidR="00956048" w:rsidRPr="002C5E37" w:rsidTr="004A5803">
        <w:tc>
          <w:tcPr>
            <w:tcW w:w="476" w:type="pct"/>
          </w:tcPr>
          <w:p w:rsidR="00956048" w:rsidRPr="002C5E37" w:rsidRDefault="00956048" w:rsidP="004A5803">
            <w:pPr>
              <w:pStyle w:val="ListParagraph"/>
              <w:spacing w:line="276" w:lineRule="auto"/>
              <w:ind w:left="0"/>
              <w:rPr>
                <w:lang w:val="en-GB"/>
              </w:rPr>
            </w:pPr>
            <w:r>
              <w:rPr>
                <w:lang w:val="en-GB"/>
              </w:rPr>
              <w:t>7A.06.2.4</w:t>
            </w:r>
          </w:p>
        </w:tc>
        <w:tc>
          <w:tcPr>
            <w:tcW w:w="3002" w:type="pct"/>
          </w:tcPr>
          <w:p w:rsidR="00956048" w:rsidRDefault="00956048" w:rsidP="004A5803">
            <w:pPr>
              <w:spacing w:line="276" w:lineRule="auto"/>
              <w:outlineLvl w:val="2"/>
              <w:rPr>
                <w:rFonts w:eastAsia="Times New Roman"/>
                <w:b/>
                <w:bCs/>
              </w:rPr>
            </w:pPr>
            <w:r>
              <w:rPr>
                <w:rFonts w:eastAsia="Times New Roman"/>
                <w:b/>
                <w:bCs/>
              </w:rPr>
              <w:t>7A.06.2.4</w:t>
            </w:r>
          </w:p>
          <w:p w:rsidR="00956048" w:rsidRPr="002C5E37" w:rsidRDefault="00956048" w:rsidP="004A5803">
            <w:pPr>
              <w:spacing w:line="276" w:lineRule="auto"/>
              <w:outlineLvl w:val="2"/>
              <w:rPr>
                <w:rFonts w:eastAsia="Times New Roman"/>
                <w:b/>
                <w:bCs/>
              </w:rPr>
            </w:pPr>
          </w:p>
          <w:p w:rsidR="00956048" w:rsidRDefault="00956048" w:rsidP="004A5803">
            <w:pPr>
              <w:spacing w:line="276" w:lineRule="auto"/>
              <w:rPr>
                <w:lang w:val="en-GB"/>
              </w:rPr>
            </w:pPr>
            <w:r w:rsidRPr="007452C2">
              <w:rPr>
                <w:lang w:val="en-GB"/>
              </w:rPr>
              <w:t>This deposit may be withdrawn when such Clearing Member ceases to be a Clearing Member if, in the opinion of the Clearing House, all Contracts and obligations of such Clearing Member with the Clearing House have been settled and all sums owing to the Clearing House have been paid.</w:t>
            </w:r>
            <w:bookmarkStart w:id="1" w:name="11.9.4"/>
            <w:bookmarkEnd w:id="1"/>
          </w:p>
          <w:p w:rsidR="00956048" w:rsidRPr="002C5E37" w:rsidRDefault="00956048" w:rsidP="004A5803">
            <w:pPr>
              <w:spacing w:line="276" w:lineRule="auto"/>
              <w:rPr>
                <w:rFonts w:eastAsia="Times New Roman"/>
              </w:rPr>
            </w:pPr>
          </w:p>
        </w:tc>
        <w:tc>
          <w:tcPr>
            <w:tcW w:w="1522" w:type="pct"/>
          </w:tcPr>
          <w:p w:rsidR="00956048" w:rsidRDefault="00956048" w:rsidP="004A5803">
            <w:pPr>
              <w:spacing w:line="276" w:lineRule="auto"/>
              <w:jc w:val="both"/>
              <w:rPr>
                <w:lang w:val="en-GB"/>
              </w:rPr>
            </w:pPr>
          </w:p>
          <w:p w:rsidR="00956048" w:rsidRPr="002C5E37" w:rsidRDefault="00956048" w:rsidP="004A5803">
            <w:pPr>
              <w:spacing w:line="276" w:lineRule="auto"/>
              <w:jc w:val="both"/>
              <w:rPr>
                <w:lang w:val="en-GB"/>
              </w:rPr>
            </w:pPr>
            <w:r>
              <w:rPr>
                <w:lang w:val="en-GB"/>
              </w:rPr>
              <w:t>No change.</w:t>
            </w:r>
          </w:p>
        </w:tc>
      </w:tr>
    </w:tbl>
    <w:p w:rsidR="00A14D9F" w:rsidRDefault="00A14D9F" w:rsidP="00956048"/>
    <w:sectPr w:rsidR="00A14D9F" w:rsidSect="00956048">
      <w:footerReference w:type="default" r:id="rId6"/>
      <w:pgSz w:w="15840" w:h="12240" w:orient="landscape"/>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364C" w:rsidRDefault="0083364C" w:rsidP="0083364C">
      <w:r>
        <w:separator/>
      </w:r>
    </w:p>
  </w:endnote>
  <w:endnote w:type="continuationSeparator" w:id="0">
    <w:p w:rsidR="0083364C" w:rsidRDefault="0083364C" w:rsidP="0083364C">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0D5A" w:rsidRPr="00250E0F" w:rsidRDefault="00956048" w:rsidP="003A28E0">
    <w:pPr>
      <w:pStyle w:val="Footer"/>
      <w:jc w:val="right"/>
      <w:rPr>
        <w:sz w:val="16"/>
        <w:szCs w:val="16"/>
      </w:rPr>
    </w:pPr>
    <w:r>
      <w:rPr>
        <w:sz w:val="16"/>
        <w:szCs w:val="16"/>
      </w:rPr>
      <w:t>A-</w:t>
    </w:r>
    <w:r w:rsidR="0083364C" w:rsidRPr="00250E0F">
      <w:rPr>
        <w:rStyle w:val="PageNumber"/>
        <w:sz w:val="16"/>
        <w:szCs w:val="16"/>
      </w:rPr>
      <w:fldChar w:fldCharType="begin"/>
    </w:r>
    <w:r w:rsidRPr="00250E0F">
      <w:rPr>
        <w:rStyle w:val="PageNumber"/>
        <w:sz w:val="16"/>
        <w:szCs w:val="16"/>
      </w:rPr>
      <w:instrText xml:space="preserve"> PAGE </w:instrText>
    </w:r>
    <w:r w:rsidR="0083364C" w:rsidRPr="00250E0F">
      <w:rPr>
        <w:rStyle w:val="PageNumber"/>
        <w:sz w:val="16"/>
        <w:szCs w:val="16"/>
      </w:rPr>
      <w:fldChar w:fldCharType="separate"/>
    </w:r>
    <w:r w:rsidR="004B3842">
      <w:rPr>
        <w:rStyle w:val="PageNumber"/>
        <w:noProof/>
        <w:sz w:val="16"/>
        <w:szCs w:val="16"/>
      </w:rPr>
      <w:t>1</w:t>
    </w:r>
    <w:r w:rsidR="0083364C" w:rsidRPr="00250E0F">
      <w:rPr>
        <w:rStyle w:val="PageNumber"/>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364C" w:rsidRDefault="0083364C" w:rsidP="0083364C">
      <w:r>
        <w:separator/>
      </w:r>
    </w:p>
  </w:footnote>
  <w:footnote w:type="continuationSeparator" w:id="0">
    <w:p w:rsidR="0083364C" w:rsidRDefault="0083364C" w:rsidP="0083364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useFELayout/>
  </w:compat>
  <w:rsids>
    <w:rsidRoot w:val="00956048"/>
    <w:rsid w:val="004B3842"/>
    <w:rsid w:val="0083364C"/>
    <w:rsid w:val="00956048"/>
    <w:rsid w:val="00A14D9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EastAsia" w:hAnsi="Arial" w:cs="Arial"/>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6048"/>
    <w:pPr>
      <w:spacing w:after="0" w:line="240" w:lineRule="auto"/>
    </w:pPr>
    <w:rPr>
      <w:rFonts w:eastAsia="SimSu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6048"/>
    <w:pPr>
      <w:ind w:left="720"/>
    </w:pPr>
  </w:style>
  <w:style w:type="paragraph" w:styleId="Footer">
    <w:name w:val="footer"/>
    <w:basedOn w:val="Normal"/>
    <w:link w:val="FooterChar"/>
    <w:uiPriority w:val="99"/>
    <w:unhideWhenUsed/>
    <w:rsid w:val="00956048"/>
    <w:pPr>
      <w:tabs>
        <w:tab w:val="center" w:pos="4680"/>
        <w:tab w:val="right" w:pos="9360"/>
      </w:tabs>
    </w:pPr>
  </w:style>
  <w:style w:type="character" w:customStyle="1" w:styleId="FooterChar">
    <w:name w:val="Footer Char"/>
    <w:basedOn w:val="DefaultParagraphFont"/>
    <w:link w:val="Footer"/>
    <w:uiPriority w:val="99"/>
    <w:rsid w:val="00956048"/>
    <w:rPr>
      <w:rFonts w:eastAsia="SimSun"/>
      <w:sz w:val="22"/>
      <w:szCs w:val="22"/>
    </w:rPr>
  </w:style>
  <w:style w:type="character" w:styleId="PageNumber">
    <w:name w:val="page number"/>
    <w:basedOn w:val="DefaultParagraphFont"/>
    <w:rsid w:val="00956048"/>
  </w:style>
  <w:style w:type="paragraph" w:customStyle="1" w:styleId="TrackChangeStyle1">
    <w:name w:val="Track Change Style1"/>
    <w:basedOn w:val="Normal"/>
    <w:link w:val="TrackChangeStyle1Char"/>
    <w:qFormat/>
    <w:rsid w:val="00956048"/>
    <w:pPr>
      <w:keepLines/>
      <w:spacing w:before="120" w:after="120"/>
      <w:jc w:val="both"/>
    </w:pPr>
    <w:rPr>
      <w:color w:val="0000FF"/>
      <w:sz w:val="20"/>
      <w:szCs w:val="20"/>
      <w:u w:val="single"/>
      <w:lang w:val="en-GB"/>
    </w:rPr>
  </w:style>
  <w:style w:type="character" w:customStyle="1" w:styleId="TrackChangeStyle1Char">
    <w:name w:val="Track Change Style1 Char"/>
    <w:basedOn w:val="DefaultParagraphFont"/>
    <w:link w:val="TrackChangeStyle1"/>
    <w:rsid w:val="00956048"/>
    <w:rPr>
      <w:rFonts w:eastAsia="SimSun"/>
      <w:color w:val="0000FF"/>
      <w:u w:val="single"/>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Arial"/>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6048"/>
    <w:pPr>
      <w:spacing w:after="0" w:line="240" w:lineRule="auto"/>
    </w:pPr>
    <w:rPr>
      <w:rFonts w:eastAsia="SimSu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6048"/>
    <w:pPr>
      <w:ind w:left="720"/>
    </w:pPr>
  </w:style>
  <w:style w:type="paragraph" w:styleId="Footer">
    <w:name w:val="footer"/>
    <w:basedOn w:val="Normal"/>
    <w:link w:val="FooterChar"/>
    <w:uiPriority w:val="99"/>
    <w:unhideWhenUsed/>
    <w:rsid w:val="00956048"/>
    <w:pPr>
      <w:tabs>
        <w:tab w:val="center" w:pos="4680"/>
        <w:tab w:val="right" w:pos="9360"/>
      </w:tabs>
    </w:pPr>
  </w:style>
  <w:style w:type="character" w:customStyle="1" w:styleId="FooterChar">
    <w:name w:val="Footer Char"/>
    <w:basedOn w:val="DefaultParagraphFont"/>
    <w:link w:val="Footer"/>
    <w:uiPriority w:val="99"/>
    <w:rsid w:val="00956048"/>
    <w:rPr>
      <w:rFonts w:eastAsia="SimSun"/>
      <w:sz w:val="22"/>
      <w:szCs w:val="22"/>
    </w:rPr>
  </w:style>
  <w:style w:type="character" w:styleId="PageNumber">
    <w:name w:val="page number"/>
    <w:basedOn w:val="DefaultParagraphFont"/>
    <w:rsid w:val="00956048"/>
  </w:style>
  <w:style w:type="paragraph" w:customStyle="1" w:styleId="TrackChangeStyle1">
    <w:name w:val="Track Change Style1"/>
    <w:basedOn w:val="Normal"/>
    <w:link w:val="TrackChangeStyle1Char"/>
    <w:qFormat/>
    <w:rsid w:val="00956048"/>
    <w:pPr>
      <w:keepLines/>
      <w:spacing w:before="120" w:after="120"/>
      <w:jc w:val="both"/>
    </w:pPr>
    <w:rPr>
      <w:color w:val="0000FF"/>
      <w:sz w:val="20"/>
      <w:szCs w:val="20"/>
      <w:u w:val="single"/>
      <w:lang w:val="en-GB"/>
    </w:rPr>
  </w:style>
  <w:style w:type="character" w:customStyle="1" w:styleId="TrackChangeStyle1Char">
    <w:name w:val="Track Change Style1 Char"/>
    <w:basedOn w:val="DefaultParagraphFont"/>
    <w:link w:val="TrackChangeStyle1"/>
    <w:rsid w:val="00956048"/>
    <w:rPr>
      <w:rFonts w:eastAsia="SimSun"/>
      <w:color w:val="0000FF"/>
      <w:u w:val="single"/>
      <w:lang w:val="en-GB"/>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390</Words>
  <Characters>2224</Characters>
  <Application>Microsoft Office Word</Application>
  <DocSecurity>4</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Singapore Exchange Limited</Company>
  <LinksUpToDate>false</LinksUpToDate>
  <CharactersWithSpaces>2609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Petrina Wee</dc:creator>
  <cp:lastModifiedBy>u6025808</cp:lastModifiedBy>
  <cp:revision>2</cp:revision>
  <dcterms:created xsi:type="dcterms:W3CDTF">2015-08-28T11:35:00Z</dcterms:created>
  <dcterms:modified xsi:type="dcterms:W3CDTF">2015-08-28T11:35:00Z</dcterms:modified>
</cp:coreProperties>
</file>