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4AC1" w:rsidRPr="008F72D3" w:rsidRDefault="00354AC1" w:rsidP="00B20CE4">
      <w:pPr>
        <w:spacing w:after="0" w:line="240" w:lineRule="auto"/>
        <w:jc w:val="center"/>
        <w:rPr>
          <w:rFonts w:ascii="Arial" w:hAnsi="Arial" w:cs="Arial"/>
          <w:u w:val="single"/>
        </w:rPr>
      </w:pPr>
      <w:r w:rsidRPr="008F72D3">
        <w:rPr>
          <w:rFonts w:ascii="Arial" w:hAnsi="Arial" w:cs="Arial"/>
          <w:u w:val="single"/>
        </w:rPr>
        <w:t>Proposed Rule Amendments to Futures Trading Rules</w:t>
      </w:r>
    </w:p>
    <w:p w:rsidR="00354AC1" w:rsidRPr="008F72D3" w:rsidRDefault="00354AC1" w:rsidP="00354AC1">
      <w:pPr>
        <w:spacing w:after="0"/>
        <w:jc w:val="center"/>
        <w:rPr>
          <w:rFonts w:ascii="Arial" w:hAnsi="Arial" w:cs="Arial"/>
        </w:rPr>
      </w:pPr>
    </w:p>
    <w:p w:rsidR="00354AC1" w:rsidRPr="008F72D3" w:rsidRDefault="00354AC1" w:rsidP="00354AC1">
      <w:pPr>
        <w:jc w:val="both"/>
        <w:rPr>
          <w:rFonts w:ascii="Arial" w:hAnsi="Arial" w:cs="Arial"/>
          <w:b/>
          <w:u w:val="single"/>
        </w:rPr>
      </w:pPr>
      <w:r w:rsidRPr="008F72D3">
        <w:rPr>
          <w:rFonts w:ascii="Arial" w:hAnsi="Arial" w:cs="Arial"/>
          <w:b/>
          <w:u w:val="single"/>
        </w:rPr>
        <w:t xml:space="preserve">Appendix A </w:t>
      </w:r>
      <w:proofErr w:type="gramStart"/>
      <w:r w:rsidRPr="008F72D3">
        <w:rPr>
          <w:rFonts w:ascii="Arial" w:hAnsi="Arial" w:cs="Arial"/>
          <w:b/>
          <w:u w:val="single"/>
        </w:rPr>
        <w:t>To</w:t>
      </w:r>
      <w:proofErr w:type="gramEnd"/>
      <w:r w:rsidRPr="008F72D3">
        <w:rPr>
          <w:rFonts w:ascii="Arial" w:hAnsi="Arial" w:cs="Arial"/>
          <w:b/>
          <w:u w:val="single"/>
        </w:rPr>
        <w:t xml:space="preserve"> Regulatory Notice 4.1.11 </w:t>
      </w:r>
    </w:p>
    <w:p w:rsidR="00354AC1" w:rsidRPr="008F72D3" w:rsidRDefault="00354AC1" w:rsidP="00354AC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</w:rPr>
      </w:pPr>
      <w:r w:rsidRPr="008F72D3">
        <w:rPr>
          <w:rFonts w:ascii="Arial" w:eastAsia="Times New Roman" w:hAnsi="Arial" w:cs="Arial"/>
          <w:b/>
          <w:bCs/>
          <w:color w:val="222222"/>
          <w:u w:val="single"/>
        </w:rPr>
        <w:t>MINIMUM VOLUME THRESHOLDS FOR NLTS</w:t>
      </w:r>
    </w:p>
    <w:tbl>
      <w:tblPr>
        <w:tblW w:w="4950" w:type="pct"/>
        <w:tblCellSpacing w:w="7" w:type="dxa"/>
        <w:shd w:val="clear" w:color="auto" w:fill="21076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654"/>
        <w:gridCol w:w="3054"/>
      </w:tblGrid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left w:val="single" w:sz="4" w:space="0" w:color="auto"/>
            </w:tcBorders>
            <w:shd w:val="clear" w:color="auto" w:fill="21076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</w:rPr>
            </w:pPr>
            <w:r w:rsidRPr="008F72D3">
              <w:rPr>
                <w:rFonts w:ascii="Arial" w:eastAsia="Times New Roman" w:hAnsi="Arial" w:cs="Arial"/>
                <w:b/>
                <w:bCs/>
                <w:color w:val="FFFFFF"/>
              </w:rPr>
              <w:t xml:space="preserve">Contract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1076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</w:rPr>
            </w:pPr>
            <w:r w:rsidRPr="008F72D3">
              <w:rPr>
                <w:rFonts w:ascii="Arial" w:eastAsia="Times New Roman" w:hAnsi="Arial" w:cs="Arial"/>
                <w:b/>
                <w:bCs/>
                <w:color w:val="FFFFFF"/>
              </w:rPr>
              <w:t xml:space="preserve">Minimum Volume Threshold (Lots)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Eurodollar Futures and Options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500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proofErr w:type="spellStart"/>
            <w:r w:rsidRPr="008F72D3">
              <w:rPr>
                <w:rFonts w:ascii="Arial" w:hAnsi="Arial" w:cs="Arial"/>
                <w:color w:val="333333"/>
              </w:rPr>
              <w:t>Euroyen</w:t>
            </w:r>
            <w:proofErr w:type="spellEnd"/>
            <w:r w:rsidRPr="008F72D3">
              <w:rPr>
                <w:rFonts w:ascii="Arial" w:hAnsi="Arial" w:cs="Arial"/>
                <w:color w:val="333333"/>
              </w:rPr>
              <w:t xml:space="preserve"> </w:t>
            </w:r>
            <w:proofErr w:type="spellStart"/>
            <w:r w:rsidRPr="008F72D3">
              <w:rPr>
                <w:rFonts w:ascii="Arial" w:hAnsi="Arial" w:cs="Arial"/>
                <w:color w:val="333333"/>
              </w:rPr>
              <w:t>Tibor</w:t>
            </w:r>
            <w:proofErr w:type="spellEnd"/>
            <w:r w:rsidRPr="008F72D3">
              <w:rPr>
                <w:rFonts w:ascii="Arial" w:hAnsi="Arial" w:cs="Arial"/>
                <w:color w:val="333333"/>
              </w:rPr>
              <w:t xml:space="preserve">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>Contract maturity up to 2 years: 500</w:t>
            </w:r>
            <w:r w:rsidRPr="008F72D3">
              <w:rPr>
                <w:rFonts w:ascii="Arial" w:hAnsi="Arial" w:cs="Arial"/>
                <w:color w:val="333333"/>
              </w:rPr>
              <w:br/>
              <w:t>Contract maturity beyond 2 years: 100</w:t>
            </w:r>
            <w:r w:rsidRPr="008F72D3">
              <w:rPr>
                <w:rFonts w:ascii="Arial" w:hAnsi="Arial" w:cs="Arial"/>
                <w:color w:val="333333"/>
              </w:rPr>
              <w:br/>
              <w:t xml:space="preserve">Spread/Strategy: 100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proofErr w:type="spellStart"/>
            <w:r w:rsidRPr="008F72D3">
              <w:rPr>
                <w:rFonts w:ascii="Arial" w:hAnsi="Arial" w:cs="Arial"/>
                <w:color w:val="333333"/>
              </w:rPr>
              <w:t>Euroyen</w:t>
            </w:r>
            <w:proofErr w:type="spellEnd"/>
            <w:r w:rsidRPr="008F72D3">
              <w:rPr>
                <w:rFonts w:ascii="Arial" w:hAnsi="Arial" w:cs="Arial"/>
                <w:color w:val="333333"/>
              </w:rPr>
              <w:t xml:space="preserve"> </w:t>
            </w:r>
            <w:proofErr w:type="spellStart"/>
            <w:r w:rsidRPr="008F72D3">
              <w:rPr>
                <w:rFonts w:ascii="Arial" w:hAnsi="Arial" w:cs="Arial"/>
                <w:color w:val="333333"/>
              </w:rPr>
              <w:t>Tibor</w:t>
            </w:r>
            <w:proofErr w:type="spellEnd"/>
            <w:r w:rsidRPr="008F72D3">
              <w:rPr>
                <w:rFonts w:ascii="Arial" w:hAnsi="Arial" w:cs="Arial"/>
                <w:color w:val="333333"/>
              </w:rPr>
              <w:t xml:space="preserve"> Options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>Outrights: 200</w:t>
            </w:r>
            <w:r w:rsidRPr="008F72D3">
              <w:rPr>
                <w:rFonts w:ascii="Arial" w:hAnsi="Arial" w:cs="Arial"/>
                <w:color w:val="333333"/>
              </w:rPr>
              <w:br/>
              <w:t xml:space="preserve">Spread/Strategy: 100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proofErr w:type="spellStart"/>
            <w:r w:rsidRPr="008F72D3">
              <w:rPr>
                <w:rFonts w:ascii="Arial" w:hAnsi="Arial" w:cs="Arial"/>
                <w:color w:val="333333"/>
              </w:rPr>
              <w:t>Euroyen</w:t>
            </w:r>
            <w:proofErr w:type="spellEnd"/>
            <w:r w:rsidRPr="008F72D3">
              <w:rPr>
                <w:rFonts w:ascii="Arial" w:hAnsi="Arial" w:cs="Arial"/>
                <w:color w:val="333333"/>
              </w:rPr>
              <w:t xml:space="preserve"> Libor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>Contract maturity up to 2 years: 500</w:t>
            </w:r>
            <w:r w:rsidRPr="008F72D3">
              <w:rPr>
                <w:rFonts w:ascii="Arial" w:hAnsi="Arial" w:cs="Arial"/>
                <w:color w:val="333333"/>
              </w:rPr>
              <w:br/>
              <w:t>Contract maturity beyond 2 years: 100</w:t>
            </w:r>
            <w:r w:rsidRPr="008F72D3">
              <w:rPr>
                <w:rFonts w:ascii="Arial" w:hAnsi="Arial" w:cs="Arial"/>
                <w:color w:val="333333"/>
              </w:rPr>
              <w:br/>
              <w:t xml:space="preserve">Spread/Strategy: 100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proofErr w:type="spellStart"/>
            <w:r w:rsidRPr="008F72D3">
              <w:rPr>
                <w:rFonts w:ascii="Arial" w:hAnsi="Arial" w:cs="Arial"/>
                <w:color w:val="333333"/>
              </w:rPr>
              <w:t>Euroyen</w:t>
            </w:r>
            <w:proofErr w:type="spellEnd"/>
            <w:r w:rsidRPr="008F72D3">
              <w:rPr>
                <w:rFonts w:ascii="Arial" w:hAnsi="Arial" w:cs="Arial"/>
                <w:color w:val="333333"/>
              </w:rPr>
              <w:t xml:space="preserve"> Libor Options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>Outrights: 200</w:t>
            </w:r>
            <w:r w:rsidRPr="008F72D3">
              <w:rPr>
                <w:rFonts w:ascii="Arial" w:hAnsi="Arial" w:cs="Arial"/>
                <w:color w:val="333333"/>
              </w:rPr>
              <w:br/>
              <w:t xml:space="preserve">Spread/Strategy: 100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[Deleted]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[Deleted]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[Deleted]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[Deleted]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Mini JGB Futures and Options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100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Nikkei 225 Index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50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Nikkei 225 Index Options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25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Mini Nikkei 225 Index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50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USD Nikkei Index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50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MSCI Asia APEX 50 Index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50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MSCI India Index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50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MSCI Indonesia Index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50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MSCI Philippines Index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50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MSCI Taiwan Index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50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MSCI Taiwan Index Options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25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MSCI Thailand Index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50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lastRenderedPageBreak/>
              <w:t xml:space="preserve">MSCI Singapore Index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50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MSCI Singapore Index Options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25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Straits Times Index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50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[Deleted]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[Deleted]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[Deleted]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[Deleted]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SGX CNX Nifty Index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50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SGX CNX Nifty Index Options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25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SGX FTSE China A50 Index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50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JADE CPO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20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Nikkei Stock Average Dividend Point Index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25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SGX Robusta Coffee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40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Style w:val="me"/>
                <w:rFonts w:ascii="Arial" w:hAnsi="Arial" w:cs="Arial"/>
                <w:color w:val="333333"/>
              </w:rPr>
              <w:t>[Deleted]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Style w:val="me"/>
                <w:rFonts w:ascii="Arial" w:hAnsi="Arial" w:cs="Arial"/>
                <w:color w:val="333333"/>
              </w:rPr>
              <w:t>[Deleted]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Style w:val="me"/>
                <w:rFonts w:ascii="Arial" w:hAnsi="Arial" w:cs="Arial"/>
                <w:color w:val="333333"/>
              </w:rPr>
              <w:t>[Deleted]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Style w:val="me"/>
                <w:rFonts w:ascii="Arial" w:hAnsi="Arial" w:cs="Arial"/>
                <w:color w:val="333333"/>
              </w:rPr>
              <w:t>[Deleted]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Style w:val="me"/>
                <w:rFonts w:ascii="Arial" w:hAnsi="Arial" w:cs="Arial"/>
                <w:color w:val="333333"/>
              </w:rPr>
              <w:t>[Deleted]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Style w:val="me"/>
                <w:rFonts w:ascii="Arial" w:hAnsi="Arial" w:cs="Arial"/>
                <w:color w:val="333333"/>
              </w:rPr>
              <w:t>[Deleted]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SICOM TSR 20 Rubber Contract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60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SICOM RSS 3 Rubber Contract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60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SGX TSI Iron Ore CFR China (62% Fe Fines) Index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SGX Baltic </w:t>
            </w:r>
            <w:proofErr w:type="spellStart"/>
            <w:r w:rsidRPr="008F72D3">
              <w:rPr>
                <w:rFonts w:ascii="Arial" w:hAnsi="Arial" w:cs="Arial"/>
                <w:color w:val="333333"/>
              </w:rPr>
              <w:t>Capesize</w:t>
            </w:r>
            <w:proofErr w:type="spellEnd"/>
            <w:r w:rsidRPr="008F72D3">
              <w:rPr>
                <w:rFonts w:ascii="Arial" w:hAnsi="Arial" w:cs="Arial"/>
                <w:color w:val="333333"/>
              </w:rPr>
              <w:t xml:space="preserve"> Time Charter Average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SGX Baltic </w:t>
            </w:r>
            <w:proofErr w:type="spellStart"/>
            <w:r w:rsidRPr="008F72D3">
              <w:rPr>
                <w:rFonts w:ascii="Arial" w:hAnsi="Arial" w:cs="Arial"/>
                <w:color w:val="333333"/>
              </w:rPr>
              <w:t>Panamax</w:t>
            </w:r>
            <w:proofErr w:type="spellEnd"/>
            <w:r w:rsidRPr="008F72D3">
              <w:rPr>
                <w:rFonts w:ascii="Arial" w:hAnsi="Arial" w:cs="Arial"/>
                <w:color w:val="333333"/>
              </w:rPr>
              <w:t xml:space="preserve"> Time Charter Average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SGX Baltic </w:t>
            </w:r>
            <w:proofErr w:type="spellStart"/>
            <w:r w:rsidRPr="008F72D3">
              <w:rPr>
                <w:rFonts w:ascii="Arial" w:hAnsi="Arial" w:cs="Arial"/>
                <w:color w:val="333333"/>
              </w:rPr>
              <w:t>Supramax</w:t>
            </w:r>
            <w:proofErr w:type="spellEnd"/>
            <w:r w:rsidRPr="008F72D3">
              <w:rPr>
                <w:rFonts w:ascii="Arial" w:hAnsi="Arial" w:cs="Arial"/>
                <w:color w:val="333333"/>
              </w:rPr>
              <w:t xml:space="preserve"> Time Charter Average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SGX Baltic </w:t>
            </w:r>
            <w:proofErr w:type="spellStart"/>
            <w:r w:rsidRPr="008F72D3">
              <w:rPr>
                <w:rFonts w:ascii="Arial" w:hAnsi="Arial" w:cs="Arial"/>
                <w:color w:val="333333"/>
              </w:rPr>
              <w:t>Handysize</w:t>
            </w:r>
            <w:proofErr w:type="spellEnd"/>
            <w:r w:rsidRPr="008F72D3">
              <w:rPr>
                <w:rFonts w:ascii="Arial" w:hAnsi="Arial" w:cs="Arial"/>
                <w:color w:val="333333"/>
              </w:rPr>
              <w:t xml:space="preserve"> Time Charter Average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SGX </w:t>
            </w:r>
            <w:proofErr w:type="spellStart"/>
            <w:r w:rsidRPr="008F72D3">
              <w:rPr>
                <w:rFonts w:ascii="Arial" w:hAnsi="Arial" w:cs="Arial"/>
                <w:color w:val="333333"/>
              </w:rPr>
              <w:t>Platts</w:t>
            </w:r>
            <w:proofErr w:type="spellEnd"/>
            <w:r w:rsidRPr="008F72D3">
              <w:rPr>
                <w:rFonts w:ascii="Arial" w:hAnsi="Arial" w:cs="Arial"/>
                <w:color w:val="333333"/>
              </w:rPr>
              <w:t xml:space="preserve"> Singapore Fuel Oil 180cst Index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u w:val="single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SGX </w:t>
            </w:r>
            <w:proofErr w:type="spellStart"/>
            <w:r w:rsidRPr="008F72D3">
              <w:rPr>
                <w:rFonts w:ascii="Arial" w:hAnsi="Arial" w:cs="Arial"/>
                <w:color w:val="333333"/>
              </w:rPr>
              <w:t>Platts</w:t>
            </w:r>
            <w:proofErr w:type="spellEnd"/>
            <w:r w:rsidRPr="008F72D3">
              <w:rPr>
                <w:rFonts w:ascii="Arial" w:hAnsi="Arial" w:cs="Arial"/>
                <w:color w:val="333333"/>
              </w:rPr>
              <w:t xml:space="preserve"> Singapore Fuel Oil 380cst Index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u w:val="single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SGX Singapore </w:t>
            </w:r>
            <w:proofErr w:type="spellStart"/>
            <w:r w:rsidRPr="008F72D3">
              <w:rPr>
                <w:rFonts w:ascii="Arial" w:hAnsi="Arial" w:cs="Arial"/>
                <w:color w:val="333333"/>
              </w:rPr>
              <w:t>Visco</w:t>
            </w:r>
            <w:proofErr w:type="spellEnd"/>
            <w:r w:rsidRPr="008F72D3">
              <w:rPr>
                <w:rFonts w:ascii="Arial" w:hAnsi="Arial" w:cs="Arial"/>
                <w:color w:val="333333"/>
              </w:rPr>
              <w:t xml:space="preserve"> Spread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u w:val="single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SGX </w:t>
            </w:r>
            <w:proofErr w:type="spellStart"/>
            <w:r w:rsidRPr="008F72D3">
              <w:rPr>
                <w:rFonts w:ascii="Arial" w:hAnsi="Arial" w:cs="Arial"/>
                <w:color w:val="333333"/>
              </w:rPr>
              <w:t>Platts</w:t>
            </w:r>
            <w:proofErr w:type="spellEnd"/>
            <w:r w:rsidRPr="008F72D3">
              <w:rPr>
                <w:rFonts w:ascii="Arial" w:hAnsi="Arial" w:cs="Arial"/>
                <w:color w:val="333333"/>
              </w:rPr>
              <w:t xml:space="preserve"> Kerosene FOB Singapore Index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u w:val="single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SGX </w:t>
            </w:r>
            <w:proofErr w:type="spellStart"/>
            <w:r w:rsidRPr="008F72D3">
              <w:rPr>
                <w:rFonts w:ascii="Arial" w:hAnsi="Arial" w:cs="Arial"/>
                <w:color w:val="333333"/>
              </w:rPr>
              <w:t>Platts</w:t>
            </w:r>
            <w:proofErr w:type="spellEnd"/>
            <w:r w:rsidRPr="008F72D3">
              <w:rPr>
                <w:rFonts w:ascii="Arial" w:hAnsi="Arial" w:cs="Arial"/>
                <w:color w:val="333333"/>
              </w:rPr>
              <w:t xml:space="preserve"> Gasoil FOB Singapore Index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u w:val="single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SGX Singapore </w:t>
            </w:r>
            <w:proofErr w:type="spellStart"/>
            <w:r w:rsidRPr="008F72D3">
              <w:rPr>
                <w:rFonts w:ascii="Arial" w:hAnsi="Arial" w:cs="Arial"/>
                <w:color w:val="333333"/>
              </w:rPr>
              <w:t>Regrade</w:t>
            </w:r>
            <w:proofErr w:type="spellEnd"/>
            <w:r w:rsidRPr="008F72D3">
              <w:rPr>
                <w:rFonts w:ascii="Arial" w:hAnsi="Arial" w:cs="Arial"/>
                <w:color w:val="333333"/>
              </w:rPr>
              <w:t xml:space="preserve"> Spread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u w:val="single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SGX </w:t>
            </w:r>
            <w:proofErr w:type="spellStart"/>
            <w:r w:rsidRPr="008F72D3">
              <w:rPr>
                <w:rFonts w:ascii="Arial" w:hAnsi="Arial" w:cs="Arial"/>
                <w:color w:val="333333"/>
              </w:rPr>
              <w:t>Platts</w:t>
            </w:r>
            <w:proofErr w:type="spellEnd"/>
            <w:r w:rsidRPr="008F72D3">
              <w:rPr>
                <w:rFonts w:ascii="Arial" w:hAnsi="Arial" w:cs="Arial"/>
                <w:color w:val="333333"/>
              </w:rPr>
              <w:t xml:space="preserve"> Naphtha CFR Japan Index Futures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u w:val="single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SGX API 8 CFR China Coal Index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u w:val="single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10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SGX IHS McCloskey Indonesian Sub-Bit FOB Index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u w:val="single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10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SGX Hot-Rolled Coil (HRC) Steel CFR ASEAN Index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u w:val="single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8F72D3">
              <w:rPr>
                <w:rFonts w:ascii="Arial" w:hAnsi="Arial" w:cs="Arial"/>
                <w:color w:val="333333"/>
              </w:rPr>
              <w:lastRenderedPageBreak/>
              <w:t xml:space="preserve">SGX AUD/USD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u w:val="single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50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SGX AUD/JPY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u w:val="single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50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SGX INR/USD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u w:val="single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50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SGX USD/SGD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u w:val="single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50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SGX KRW/USD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u w:val="single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50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SGX KRW/JPY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u w:val="single"/>
              </w:rPr>
            </w:pPr>
            <w:r w:rsidRPr="008F72D3">
              <w:rPr>
                <w:rFonts w:ascii="Arial" w:hAnsi="Arial" w:cs="Arial"/>
                <w:color w:val="333333"/>
              </w:rPr>
              <w:t>50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SGX Singapore </w:t>
            </w:r>
            <w:proofErr w:type="spellStart"/>
            <w:r w:rsidRPr="008F72D3">
              <w:rPr>
                <w:rFonts w:ascii="Arial" w:hAnsi="Arial" w:cs="Arial"/>
                <w:color w:val="333333"/>
              </w:rPr>
              <w:t>Visco</w:t>
            </w:r>
            <w:proofErr w:type="spellEnd"/>
            <w:r w:rsidRPr="008F72D3">
              <w:rPr>
                <w:rFonts w:ascii="Arial" w:hAnsi="Arial" w:cs="Arial"/>
                <w:color w:val="333333"/>
              </w:rPr>
              <w:t xml:space="preserve"> Spread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u w:val="single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SGX </w:t>
            </w:r>
            <w:proofErr w:type="spellStart"/>
            <w:r w:rsidRPr="008F72D3">
              <w:rPr>
                <w:rFonts w:ascii="Arial" w:hAnsi="Arial" w:cs="Arial"/>
                <w:color w:val="333333"/>
              </w:rPr>
              <w:t>Platts</w:t>
            </w:r>
            <w:proofErr w:type="spellEnd"/>
            <w:r w:rsidRPr="008F72D3">
              <w:rPr>
                <w:rFonts w:ascii="Arial" w:hAnsi="Arial" w:cs="Arial"/>
                <w:color w:val="333333"/>
              </w:rPr>
              <w:t xml:space="preserve"> Kerosene FOB Singapore Index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u w:val="single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 </w:t>
            </w:r>
          </w:p>
        </w:tc>
      </w:tr>
      <w:tr w:rsidR="00354AC1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</w:pPr>
            <w:r w:rsidRPr="008F72D3"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  <w:t>SGX Options on TSI Iron Ore CFR China (62% FE Fines) Index Futures Option Contract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54AC1" w:rsidRPr="008F72D3" w:rsidRDefault="00354AC1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</w:pPr>
            <w:r w:rsidRPr="008F72D3"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  <w:t>5</w:t>
            </w:r>
          </w:p>
        </w:tc>
      </w:tr>
    </w:tbl>
    <w:p w:rsidR="00354AC1" w:rsidRPr="008F72D3" w:rsidRDefault="00354AC1" w:rsidP="00354AC1">
      <w:pPr>
        <w:pStyle w:val="Footer"/>
        <w:spacing w:after="200" w:line="276" w:lineRule="auto"/>
        <w:jc w:val="both"/>
        <w:rPr>
          <w:rFonts w:ascii="Arial" w:hAnsi="Arial" w:cs="Arial"/>
        </w:rPr>
      </w:pPr>
    </w:p>
    <w:p w:rsidR="00354AC1" w:rsidRPr="008F72D3" w:rsidRDefault="00354AC1" w:rsidP="00354AC1">
      <w:pPr>
        <w:pStyle w:val="Footer"/>
        <w:spacing w:after="200" w:line="276" w:lineRule="auto"/>
        <w:jc w:val="both"/>
        <w:rPr>
          <w:rFonts w:ascii="Arial" w:hAnsi="Arial" w:cs="Arial"/>
        </w:rPr>
      </w:pPr>
    </w:p>
    <w:p w:rsidR="00354AC1" w:rsidRPr="008F72D3" w:rsidRDefault="00354AC1" w:rsidP="00354AC1">
      <w:pPr>
        <w:jc w:val="both"/>
        <w:rPr>
          <w:rFonts w:ascii="Arial" w:hAnsi="Arial" w:cs="Arial"/>
          <w:b/>
          <w:u w:val="single"/>
        </w:rPr>
      </w:pPr>
      <w:r w:rsidRPr="008F72D3">
        <w:rPr>
          <w:rFonts w:ascii="Arial" w:hAnsi="Arial" w:cs="Arial"/>
          <w:b/>
          <w:u w:val="single"/>
        </w:rPr>
        <w:t xml:space="preserve">Appendix B </w:t>
      </w:r>
      <w:proofErr w:type="gramStart"/>
      <w:r w:rsidRPr="008F72D3">
        <w:rPr>
          <w:rFonts w:ascii="Arial" w:hAnsi="Arial" w:cs="Arial"/>
          <w:b/>
          <w:u w:val="single"/>
        </w:rPr>
        <w:t>To</w:t>
      </w:r>
      <w:proofErr w:type="gramEnd"/>
      <w:r w:rsidRPr="008F72D3">
        <w:rPr>
          <w:rFonts w:ascii="Arial" w:hAnsi="Arial" w:cs="Arial"/>
          <w:b/>
          <w:u w:val="single"/>
        </w:rPr>
        <w:t xml:space="preserve"> Regulatory Notice 4.1.11 of Futures Trading Rules</w:t>
      </w:r>
    </w:p>
    <w:p w:rsidR="00354AC1" w:rsidRPr="008F72D3" w:rsidRDefault="00354AC1" w:rsidP="00354AC1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color w:val="222222"/>
          <w:szCs w:val="17"/>
        </w:rPr>
      </w:pPr>
      <w:r w:rsidRPr="008F72D3">
        <w:rPr>
          <w:rFonts w:ascii="Arial" w:eastAsia="Times New Roman" w:hAnsi="Arial" w:cs="Arial"/>
          <w:b/>
          <w:bCs/>
          <w:color w:val="222222"/>
          <w:szCs w:val="17"/>
          <w:u w:val="single"/>
        </w:rPr>
        <w:t>MINIMUM TICK SCHEDULE FOR NEGOTIATED LARGE TRADES</w:t>
      </w:r>
    </w:p>
    <w:tbl>
      <w:tblPr>
        <w:tblW w:w="4950" w:type="pct"/>
        <w:tblCellSpacing w:w="7" w:type="dxa"/>
        <w:shd w:val="clear" w:color="auto" w:fill="21076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54"/>
        <w:gridCol w:w="3108"/>
        <w:gridCol w:w="3026"/>
      </w:tblGrid>
      <w:tr w:rsidR="00354AC1" w:rsidRPr="008F72D3" w:rsidTr="00354AC1">
        <w:trPr>
          <w:tblCellSpacing w:w="7" w:type="dxa"/>
        </w:trPr>
        <w:tc>
          <w:tcPr>
            <w:tcW w:w="1834" w:type="pct"/>
            <w:shd w:val="clear" w:color="auto" w:fill="21076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8F72D3">
              <w:rPr>
                <w:rFonts w:ascii="Arial" w:eastAsia="Times New Roman" w:hAnsi="Arial" w:cs="Arial"/>
                <w:b/>
                <w:bCs/>
              </w:rPr>
              <w:t xml:space="preserve">Contract </w:t>
            </w:r>
          </w:p>
        </w:tc>
        <w:tc>
          <w:tcPr>
            <w:tcW w:w="1606" w:type="pct"/>
            <w:shd w:val="clear" w:color="auto" w:fill="21076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8F72D3">
              <w:rPr>
                <w:rFonts w:ascii="Arial" w:eastAsia="Times New Roman" w:hAnsi="Arial" w:cs="Arial"/>
                <w:b/>
                <w:bCs/>
              </w:rPr>
              <w:t xml:space="preserve">Market Tick Size </w:t>
            </w:r>
          </w:p>
        </w:tc>
        <w:tc>
          <w:tcPr>
            <w:tcW w:w="0" w:type="auto"/>
            <w:shd w:val="clear" w:color="auto" w:fill="21076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8F72D3">
              <w:rPr>
                <w:rFonts w:ascii="Arial" w:eastAsia="Times New Roman" w:hAnsi="Arial" w:cs="Arial"/>
                <w:b/>
                <w:bCs/>
              </w:rPr>
              <w:t xml:space="preserve">NLT Tick Size </w:t>
            </w:r>
          </w:p>
        </w:tc>
      </w:tr>
      <w:tr w:rsidR="00354AC1" w:rsidRPr="008F72D3" w:rsidTr="00354AC1">
        <w:trPr>
          <w:tblCellSpacing w:w="7" w:type="dxa"/>
        </w:trPr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Eurodollar Futures and Options 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  <w:u w:val="single"/>
              </w:rPr>
              <w:t>Spot</w:t>
            </w:r>
            <w:r w:rsidRPr="008F72D3">
              <w:rPr>
                <w:rFonts w:ascii="Arial" w:eastAsia="Times New Roman" w:hAnsi="Arial" w:cs="Arial"/>
              </w:rPr>
              <w:br/>
              <w:t>0.0025 point (US$6.25)</w:t>
            </w:r>
            <w:r w:rsidRPr="008F72D3">
              <w:rPr>
                <w:rFonts w:ascii="Arial" w:eastAsia="Times New Roman" w:hAnsi="Arial" w:cs="Arial"/>
              </w:rPr>
              <w:br/>
            </w:r>
            <w:r w:rsidRPr="008F72D3">
              <w:rPr>
                <w:rFonts w:ascii="Arial" w:eastAsia="Times New Roman" w:hAnsi="Arial" w:cs="Arial"/>
                <w:u w:val="single"/>
              </w:rPr>
              <w:t>Subsequent contract months</w:t>
            </w:r>
            <w:r w:rsidRPr="008F72D3">
              <w:rPr>
                <w:rFonts w:ascii="Arial" w:eastAsia="Times New Roman" w:hAnsi="Arial" w:cs="Arial"/>
              </w:rPr>
              <w:br/>
              <w:t xml:space="preserve">0.0050 point (US$12.50)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  <w:u w:val="single"/>
              </w:rPr>
              <w:t>All</w:t>
            </w:r>
            <w:r w:rsidRPr="008F72D3">
              <w:rPr>
                <w:rFonts w:ascii="Arial" w:eastAsia="Times New Roman" w:hAnsi="Arial" w:cs="Arial"/>
              </w:rPr>
              <w:br/>
              <w:t xml:space="preserve">0.0001 point (US$0.25) </w:t>
            </w:r>
          </w:p>
        </w:tc>
      </w:tr>
      <w:tr w:rsidR="00354AC1" w:rsidRPr="008F72D3" w:rsidTr="00354AC1">
        <w:trPr>
          <w:tblCellSpacing w:w="7" w:type="dxa"/>
        </w:trPr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proofErr w:type="spellStart"/>
            <w:r w:rsidRPr="008F72D3">
              <w:rPr>
                <w:rFonts w:ascii="Arial" w:eastAsia="Times New Roman" w:hAnsi="Arial" w:cs="Arial"/>
              </w:rPr>
              <w:t>Euroyen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</w:t>
            </w:r>
            <w:proofErr w:type="spellStart"/>
            <w:r w:rsidRPr="008F72D3">
              <w:rPr>
                <w:rFonts w:ascii="Arial" w:eastAsia="Times New Roman" w:hAnsi="Arial" w:cs="Arial"/>
              </w:rPr>
              <w:t>Tibor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Futures 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  <w:u w:val="single"/>
              </w:rPr>
              <w:t>Spot and subsequent 3 contract</w:t>
            </w:r>
            <w:r w:rsidRPr="008F72D3">
              <w:rPr>
                <w:rFonts w:ascii="Arial" w:eastAsia="Times New Roman" w:hAnsi="Arial" w:cs="Arial"/>
              </w:rPr>
              <w:t xml:space="preserve"> </w:t>
            </w:r>
            <w:r w:rsidRPr="008F72D3">
              <w:rPr>
                <w:rFonts w:ascii="Arial" w:eastAsia="Times New Roman" w:hAnsi="Arial" w:cs="Arial"/>
                <w:u w:val="single"/>
              </w:rPr>
              <w:t>months</w:t>
            </w:r>
            <w:r w:rsidRPr="008F72D3">
              <w:rPr>
                <w:rFonts w:ascii="Arial" w:eastAsia="Times New Roman" w:hAnsi="Arial" w:cs="Arial"/>
              </w:rPr>
              <w:br/>
              <w:t>0.0025 point (¥625)</w:t>
            </w:r>
            <w:r w:rsidRPr="008F72D3">
              <w:rPr>
                <w:rFonts w:ascii="Arial" w:eastAsia="Times New Roman" w:hAnsi="Arial" w:cs="Arial"/>
              </w:rPr>
              <w:br/>
            </w:r>
            <w:r w:rsidRPr="008F72D3">
              <w:rPr>
                <w:rFonts w:ascii="Arial" w:eastAsia="Times New Roman" w:hAnsi="Arial" w:cs="Arial"/>
                <w:u w:val="single"/>
              </w:rPr>
              <w:t>5</w:t>
            </w:r>
            <w:r w:rsidRPr="008F72D3">
              <w:rPr>
                <w:rFonts w:ascii="Arial" w:eastAsia="Times New Roman" w:hAnsi="Arial" w:cs="Arial"/>
                <w:vertAlign w:val="superscript"/>
              </w:rPr>
              <w:t>th</w:t>
            </w:r>
            <w:r w:rsidRPr="008F72D3">
              <w:rPr>
                <w:rFonts w:ascii="Arial" w:eastAsia="Times New Roman" w:hAnsi="Arial" w:cs="Arial"/>
              </w:rPr>
              <w:t xml:space="preserve"> </w:t>
            </w:r>
            <w:r w:rsidRPr="008F72D3">
              <w:rPr>
                <w:rFonts w:ascii="Arial" w:eastAsia="Times New Roman" w:hAnsi="Arial" w:cs="Arial"/>
                <w:u w:val="single"/>
              </w:rPr>
              <w:t>contract month onwards</w:t>
            </w:r>
            <w:r w:rsidRPr="008F72D3">
              <w:rPr>
                <w:rFonts w:ascii="Arial" w:eastAsia="Times New Roman" w:hAnsi="Arial" w:cs="Arial"/>
              </w:rPr>
              <w:br/>
              <w:t xml:space="preserve">0.005 point (¥1,250)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  <w:u w:val="single"/>
              </w:rPr>
              <w:t>All</w:t>
            </w:r>
            <w:r w:rsidRPr="008F72D3">
              <w:rPr>
                <w:rFonts w:ascii="Arial" w:eastAsia="Times New Roman" w:hAnsi="Arial" w:cs="Arial"/>
              </w:rPr>
              <w:br/>
              <w:t xml:space="preserve">0.001 point (¥250) </w:t>
            </w:r>
          </w:p>
        </w:tc>
      </w:tr>
      <w:tr w:rsidR="00354AC1" w:rsidRPr="008F72D3" w:rsidTr="00354AC1">
        <w:trPr>
          <w:tblCellSpacing w:w="7" w:type="dxa"/>
        </w:trPr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proofErr w:type="spellStart"/>
            <w:r w:rsidRPr="008F72D3">
              <w:rPr>
                <w:rFonts w:ascii="Arial" w:eastAsia="Times New Roman" w:hAnsi="Arial" w:cs="Arial"/>
              </w:rPr>
              <w:t>Euroyen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</w:t>
            </w:r>
            <w:proofErr w:type="spellStart"/>
            <w:r w:rsidRPr="008F72D3">
              <w:rPr>
                <w:rFonts w:ascii="Arial" w:eastAsia="Times New Roman" w:hAnsi="Arial" w:cs="Arial"/>
              </w:rPr>
              <w:t>Tibor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Options 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0.005 point (¥1,250)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0.001 point (¥250) </w:t>
            </w:r>
          </w:p>
        </w:tc>
      </w:tr>
      <w:tr w:rsidR="00354AC1" w:rsidRPr="008F72D3" w:rsidTr="00354AC1">
        <w:trPr>
          <w:tblCellSpacing w:w="7" w:type="dxa"/>
        </w:trPr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proofErr w:type="spellStart"/>
            <w:r w:rsidRPr="008F72D3">
              <w:rPr>
                <w:rFonts w:ascii="Arial" w:eastAsia="Times New Roman" w:hAnsi="Arial" w:cs="Arial"/>
              </w:rPr>
              <w:t>Euroyen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Libor Futures 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  <w:u w:val="single"/>
              </w:rPr>
              <w:t>Spot and subsequent 3 contract</w:t>
            </w:r>
            <w:r w:rsidRPr="008F72D3">
              <w:rPr>
                <w:rFonts w:ascii="Arial" w:eastAsia="Times New Roman" w:hAnsi="Arial" w:cs="Arial"/>
              </w:rPr>
              <w:t xml:space="preserve"> </w:t>
            </w:r>
            <w:r w:rsidRPr="008F72D3">
              <w:rPr>
                <w:rFonts w:ascii="Arial" w:eastAsia="Times New Roman" w:hAnsi="Arial" w:cs="Arial"/>
                <w:u w:val="single"/>
              </w:rPr>
              <w:t>months</w:t>
            </w:r>
            <w:r w:rsidRPr="008F72D3">
              <w:rPr>
                <w:rFonts w:ascii="Arial" w:eastAsia="Times New Roman" w:hAnsi="Arial" w:cs="Arial"/>
              </w:rPr>
              <w:br/>
              <w:t>0.0025 point (¥625)</w:t>
            </w:r>
            <w:r w:rsidRPr="008F72D3">
              <w:rPr>
                <w:rFonts w:ascii="Arial" w:eastAsia="Times New Roman" w:hAnsi="Arial" w:cs="Arial"/>
              </w:rPr>
              <w:br/>
            </w:r>
            <w:r w:rsidRPr="008F72D3">
              <w:rPr>
                <w:rFonts w:ascii="Arial" w:eastAsia="Times New Roman" w:hAnsi="Arial" w:cs="Arial"/>
                <w:u w:val="single"/>
              </w:rPr>
              <w:t>5</w:t>
            </w:r>
            <w:r w:rsidRPr="008F72D3">
              <w:rPr>
                <w:rFonts w:ascii="Arial" w:eastAsia="Times New Roman" w:hAnsi="Arial" w:cs="Arial"/>
                <w:vertAlign w:val="superscript"/>
              </w:rPr>
              <w:t>th</w:t>
            </w:r>
            <w:r w:rsidRPr="008F72D3">
              <w:rPr>
                <w:rFonts w:ascii="Arial" w:eastAsia="Times New Roman" w:hAnsi="Arial" w:cs="Arial"/>
              </w:rPr>
              <w:t xml:space="preserve"> </w:t>
            </w:r>
            <w:r w:rsidRPr="008F72D3">
              <w:rPr>
                <w:rFonts w:ascii="Arial" w:eastAsia="Times New Roman" w:hAnsi="Arial" w:cs="Arial"/>
                <w:u w:val="single"/>
              </w:rPr>
              <w:t>contract month onwards</w:t>
            </w:r>
            <w:r w:rsidRPr="008F72D3">
              <w:rPr>
                <w:rFonts w:ascii="Arial" w:eastAsia="Times New Roman" w:hAnsi="Arial" w:cs="Arial"/>
              </w:rPr>
              <w:br/>
              <w:t xml:space="preserve">0.005 point (¥1,250)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  <w:u w:val="single"/>
              </w:rPr>
              <w:t>All</w:t>
            </w:r>
            <w:r w:rsidRPr="008F72D3">
              <w:rPr>
                <w:rFonts w:ascii="Arial" w:eastAsia="Times New Roman" w:hAnsi="Arial" w:cs="Arial"/>
              </w:rPr>
              <w:br/>
              <w:t xml:space="preserve">0.001 point (¥250) </w:t>
            </w:r>
          </w:p>
        </w:tc>
      </w:tr>
      <w:tr w:rsidR="00354AC1" w:rsidRPr="008F72D3" w:rsidTr="00354AC1">
        <w:trPr>
          <w:tblCellSpacing w:w="7" w:type="dxa"/>
        </w:trPr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proofErr w:type="spellStart"/>
            <w:r w:rsidRPr="008F72D3">
              <w:rPr>
                <w:rFonts w:ascii="Arial" w:eastAsia="Times New Roman" w:hAnsi="Arial" w:cs="Arial"/>
              </w:rPr>
              <w:t>Euroyen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</w:t>
            </w:r>
            <w:proofErr w:type="spellStart"/>
            <w:r w:rsidRPr="008F72D3">
              <w:rPr>
                <w:rFonts w:ascii="Arial" w:eastAsia="Times New Roman" w:hAnsi="Arial" w:cs="Arial"/>
              </w:rPr>
              <w:t>Tibor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Options 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0.005 point (¥1,250)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0.001 point (¥250) </w:t>
            </w:r>
          </w:p>
        </w:tc>
      </w:tr>
      <w:tr w:rsidR="00354AC1" w:rsidRPr="008F72D3" w:rsidTr="00354AC1">
        <w:trPr>
          <w:tblCellSpacing w:w="7" w:type="dxa"/>
        </w:trPr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[Deleted] 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>[Deleted]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>[Deleted]</w:t>
            </w:r>
          </w:p>
        </w:tc>
      </w:tr>
      <w:tr w:rsidR="00354AC1" w:rsidRPr="008F72D3" w:rsidTr="00354AC1">
        <w:trPr>
          <w:tblCellSpacing w:w="7" w:type="dxa"/>
        </w:trPr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>[Deleted]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>[Deleted]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>[Deleted]</w:t>
            </w:r>
          </w:p>
        </w:tc>
      </w:tr>
      <w:tr w:rsidR="00354AC1" w:rsidRPr="008F72D3" w:rsidTr="00354AC1">
        <w:trPr>
          <w:tblCellSpacing w:w="7" w:type="dxa"/>
        </w:trPr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Mini JGB Futures and Options 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¥0.01 per ¥100 face value (¥1,000)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¥0.01 per ¥100 face value (¥1,000) </w:t>
            </w:r>
          </w:p>
        </w:tc>
      </w:tr>
      <w:tr w:rsidR="00354AC1" w:rsidRPr="008F72D3" w:rsidTr="00354AC1">
        <w:trPr>
          <w:tblCellSpacing w:w="7" w:type="dxa"/>
        </w:trPr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lastRenderedPageBreak/>
              <w:t xml:space="preserve">Nikkei 225 Index Futures 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5 index points (¥2,500)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0.01 index point (¥5) </w:t>
            </w:r>
          </w:p>
        </w:tc>
      </w:tr>
      <w:tr w:rsidR="00354AC1" w:rsidRPr="008F72D3" w:rsidTr="00354AC1">
        <w:trPr>
          <w:tblCellSpacing w:w="7" w:type="dxa"/>
        </w:trPr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Nikkei 225 Index Options 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1 index point (¥500)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0.01 index point (¥5) </w:t>
            </w:r>
          </w:p>
        </w:tc>
      </w:tr>
      <w:tr w:rsidR="00354AC1" w:rsidRPr="008F72D3" w:rsidTr="00354AC1">
        <w:trPr>
          <w:tblCellSpacing w:w="7" w:type="dxa"/>
        </w:trPr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USD Nikkei 225 Index Futures 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5 index points (US$25)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0.01 index point (US$0.05) </w:t>
            </w:r>
          </w:p>
        </w:tc>
      </w:tr>
      <w:tr w:rsidR="00354AC1" w:rsidRPr="008F72D3" w:rsidTr="00354AC1">
        <w:trPr>
          <w:tblCellSpacing w:w="7" w:type="dxa"/>
        </w:trPr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Mini Nikkei 225 Index Futures 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1 index point (¥100)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0.01 index point (¥1) </w:t>
            </w:r>
          </w:p>
        </w:tc>
      </w:tr>
      <w:tr w:rsidR="00354AC1" w:rsidRPr="008F72D3" w:rsidTr="00354AC1">
        <w:trPr>
          <w:tblCellSpacing w:w="7" w:type="dxa"/>
        </w:trPr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MSCI Asia APEX 50 Index Futures 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0.5 index point (US$25)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0.01 index point (US$0.50) </w:t>
            </w:r>
          </w:p>
        </w:tc>
      </w:tr>
      <w:tr w:rsidR="00354AC1" w:rsidRPr="008F72D3" w:rsidTr="00354AC1">
        <w:trPr>
          <w:tblCellSpacing w:w="7" w:type="dxa"/>
        </w:trPr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MSCI India Index Futures 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0.2 index points (US$10)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0.01 index point (US$0.50) </w:t>
            </w:r>
          </w:p>
        </w:tc>
      </w:tr>
      <w:tr w:rsidR="00354AC1" w:rsidRPr="008F72D3" w:rsidTr="00354AC1">
        <w:trPr>
          <w:tblCellSpacing w:w="7" w:type="dxa"/>
        </w:trPr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MSCI Indonesia Index Futures 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5 index points (US$10)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0.01 index point (US$0.02) </w:t>
            </w:r>
          </w:p>
        </w:tc>
      </w:tr>
      <w:tr w:rsidR="00354AC1" w:rsidRPr="008F72D3" w:rsidTr="00354AC1">
        <w:trPr>
          <w:tblCellSpacing w:w="7" w:type="dxa"/>
        </w:trPr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MSCI Philippines Index Futures 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1 index points (US$10)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0.01 index point (US$0.10) </w:t>
            </w:r>
          </w:p>
        </w:tc>
      </w:tr>
      <w:tr w:rsidR="00354AC1" w:rsidRPr="008F72D3" w:rsidTr="00354AC1">
        <w:trPr>
          <w:tblCellSpacing w:w="7" w:type="dxa"/>
        </w:trPr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MSCI Taiwan Index Futures 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0.1 index point (US$10)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0.01 index point (US$1.00) </w:t>
            </w:r>
          </w:p>
        </w:tc>
      </w:tr>
      <w:tr w:rsidR="00354AC1" w:rsidRPr="008F72D3" w:rsidTr="00354AC1">
        <w:trPr>
          <w:tblCellSpacing w:w="7" w:type="dxa"/>
        </w:trPr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MSCI Taiwan Index Options 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0.01 index point (US$1.00)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0.01 index point (US$1.00) </w:t>
            </w:r>
          </w:p>
        </w:tc>
      </w:tr>
      <w:tr w:rsidR="00354AC1" w:rsidRPr="008F72D3" w:rsidTr="00354AC1">
        <w:trPr>
          <w:tblCellSpacing w:w="7" w:type="dxa"/>
        </w:trPr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MSCI Thailand Index Futures 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0.25 index points (US$5)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0.01 index point (US$0.20) </w:t>
            </w:r>
          </w:p>
        </w:tc>
      </w:tr>
      <w:tr w:rsidR="00354AC1" w:rsidRPr="008F72D3" w:rsidTr="00354AC1">
        <w:trPr>
          <w:tblCellSpacing w:w="7" w:type="dxa"/>
        </w:trPr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MSCI Singapore Index Futures and Options 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0.1 index point (S$20)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0.01 index point (S$2.00) </w:t>
            </w:r>
          </w:p>
        </w:tc>
      </w:tr>
      <w:tr w:rsidR="00354AC1" w:rsidRPr="008F72D3" w:rsidTr="00354AC1">
        <w:trPr>
          <w:tblCellSpacing w:w="7" w:type="dxa"/>
        </w:trPr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Straits Times Index Futures 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1 index point (S$10)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0.01 index point (S$0.10) </w:t>
            </w:r>
          </w:p>
        </w:tc>
      </w:tr>
      <w:tr w:rsidR="00354AC1" w:rsidRPr="008F72D3" w:rsidTr="00354AC1">
        <w:trPr>
          <w:tblCellSpacing w:w="7" w:type="dxa"/>
        </w:trPr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[Deleted] 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[Deleted]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[Deleted] </w:t>
            </w:r>
          </w:p>
        </w:tc>
      </w:tr>
      <w:tr w:rsidR="00354AC1" w:rsidRPr="008F72D3" w:rsidTr="00354AC1">
        <w:trPr>
          <w:tblCellSpacing w:w="7" w:type="dxa"/>
        </w:trPr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[Deleted] 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[Deleted]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[Deleted] </w:t>
            </w:r>
          </w:p>
        </w:tc>
      </w:tr>
      <w:tr w:rsidR="00354AC1" w:rsidRPr="008F72D3" w:rsidTr="00354AC1">
        <w:trPr>
          <w:tblCellSpacing w:w="7" w:type="dxa"/>
        </w:trPr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SGX CNX Nifty Index Futures 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0.5 index point (US$1)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0.01 index point (US$0.02) </w:t>
            </w:r>
          </w:p>
        </w:tc>
      </w:tr>
      <w:tr w:rsidR="00354AC1" w:rsidRPr="008F72D3" w:rsidTr="00354AC1">
        <w:trPr>
          <w:tblCellSpacing w:w="7" w:type="dxa"/>
        </w:trPr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SGX CNX Nifty Index Options 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0.1 index point (US$0.20)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0.01 index point (US$0.02) </w:t>
            </w:r>
          </w:p>
        </w:tc>
      </w:tr>
      <w:tr w:rsidR="00354AC1" w:rsidRPr="008F72D3" w:rsidTr="00354AC1">
        <w:trPr>
          <w:tblCellSpacing w:w="7" w:type="dxa"/>
        </w:trPr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SGX FTSE China A50 Index Futures 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5 index points (US$5)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0.01 index point (US$0.01) </w:t>
            </w:r>
          </w:p>
        </w:tc>
      </w:tr>
      <w:tr w:rsidR="00354AC1" w:rsidRPr="008F72D3" w:rsidTr="00354AC1">
        <w:trPr>
          <w:tblCellSpacing w:w="7" w:type="dxa"/>
        </w:trPr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Nikkei Stock Average Dividend Point Index Futures 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0.1 index point (¥1,000)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0.01 index point (¥100) </w:t>
            </w:r>
          </w:p>
        </w:tc>
      </w:tr>
      <w:tr w:rsidR="00354AC1" w:rsidRPr="008F72D3" w:rsidTr="00354AC1">
        <w:trPr>
          <w:tblCellSpacing w:w="7" w:type="dxa"/>
        </w:trPr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SGX Robusta Coffee Futures 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US$ 1 per </w:t>
            </w:r>
            <w:proofErr w:type="spellStart"/>
            <w:r w:rsidRPr="008F72D3">
              <w:rPr>
                <w:rFonts w:ascii="Arial" w:eastAsia="Times New Roman" w:hAnsi="Arial" w:cs="Arial"/>
              </w:rPr>
              <w:t>tonne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US$ 1 per </w:t>
            </w:r>
            <w:proofErr w:type="spellStart"/>
            <w:r w:rsidRPr="008F72D3">
              <w:rPr>
                <w:rFonts w:ascii="Arial" w:eastAsia="Times New Roman" w:hAnsi="Arial" w:cs="Arial"/>
              </w:rPr>
              <w:t>tonne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354AC1" w:rsidRPr="008F72D3" w:rsidTr="00354AC1">
        <w:trPr>
          <w:tblCellSpacing w:w="7" w:type="dxa"/>
        </w:trPr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>[Deleted]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>[Deleted]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>[Deleted]</w:t>
            </w:r>
          </w:p>
        </w:tc>
      </w:tr>
      <w:tr w:rsidR="00354AC1" w:rsidRPr="008F72D3" w:rsidTr="00354AC1">
        <w:trPr>
          <w:tblCellSpacing w:w="7" w:type="dxa"/>
        </w:trPr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>[Deleted]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>[Deleted]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>[Deleted]</w:t>
            </w:r>
          </w:p>
        </w:tc>
      </w:tr>
      <w:tr w:rsidR="00354AC1" w:rsidRPr="008F72D3" w:rsidTr="00354AC1">
        <w:trPr>
          <w:tblCellSpacing w:w="7" w:type="dxa"/>
        </w:trPr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>[Deleted]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>[Deleted]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>[Deleted]</w:t>
            </w:r>
          </w:p>
        </w:tc>
      </w:tr>
      <w:tr w:rsidR="00354AC1" w:rsidRPr="008F72D3" w:rsidTr="00354AC1">
        <w:trPr>
          <w:tblCellSpacing w:w="7" w:type="dxa"/>
        </w:trPr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SGX TSI Iron Ore CFR China (62% Fe Fines) Index Futures 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US$0.01 per metric </w:t>
            </w:r>
            <w:proofErr w:type="spellStart"/>
            <w:r w:rsidRPr="008F72D3">
              <w:rPr>
                <w:rFonts w:ascii="Arial" w:eastAsia="Times New Roman" w:hAnsi="Arial" w:cs="Arial"/>
              </w:rPr>
              <w:t>tonne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US$0.01 per metric </w:t>
            </w:r>
            <w:proofErr w:type="spellStart"/>
            <w:r w:rsidRPr="008F72D3">
              <w:rPr>
                <w:rFonts w:ascii="Arial" w:eastAsia="Times New Roman" w:hAnsi="Arial" w:cs="Arial"/>
              </w:rPr>
              <w:t>tonne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354AC1" w:rsidRPr="008F72D3" w:rsidTr="00354AC1">
        <w:trPr>
          <w:tblCellSpacing w:w="7" w:type="dxa"/>
        </w:trPr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SGX Baltic </w:t>
            </w:r>
            <w:proofErr w:type="spellStart"/>
            <w:r w:rsidRPr="008F72D3">
              <w:rPr>
                <w:rFonts w:ascii="Arial" w:eastAsia="Times New Roman" w:hAnsi="Arial" w:cs="Arial"/>
              </w:rPr>
              <w:t>Capesize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Time Charter Average Futures 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US$1.00 per day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US$1.00 per day </w:t>
            </w:r>
          </w:p>
        </w:tc>
      </w:tr>
      <w:tr w:rsidR="00354AC1" w:rsidRPr="008F72D3" w:rsidTr="00354AC1">
        <w:trPr>
          <w:tblCellSpacing w:w="7" w:type="dxa"/>
        </w:trPr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SGX Baltic </w:t>
            </w:r>
            <w:proofErr w:type="spellStart"/>
            <w:r w:rsidRPr="008F72D3">
              <w:rPr>
                <w:rFonts w:ascii="Arial" w:eastAsia="Times New Roman" w:hAnsi="Arial" w:cs="Arial"/>
              </w:rPr>
              <w:t>Panamax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Time Charter Average Futures 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US$1.00 per day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US$1.00 per day </w:t>
            </w:r>
          </w:p>
        </w:tc>
      </w:tr>
      <w:tr w:rsidR="00354AC1" w:rsidRPr="008F72D3" w:rsidTr="00354AC1">
        <w:trPr>
          <w:tblCellSpacing w:w="7" w:type="dxa"/>
        </w:trPr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lastRenderedPageBreak/>
              <w:t xml:space="preserve">SGX Baltic </w:t>
            </w:r>
            <w:proofErr w:type="spellStart"/>
            <w:r w:rsidRPr="008F72D3">
              <w:rPr>
                <w:rFonts w:ascii="Arial" w:eastAsia="Times New Roman" w:hAnsi="Arial" w:cs="Arial"/>
              </w:rPr>
              <w:t>Supramax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Time Charter Average Futures 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US$1.00 per day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US$1.00 per day </w:t>
            </w:r>
          </w:p>
        </w:tc>
      </w:tr>
      <w:tr w:rsidR="00354AC1" w:rsidRPr="008F72D3" w:rsidTr="00354AC1">
        <w:trPr>
          <w:tblCellSpacing w:w="7" w:type="dxa"/>
        </w:trPr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SGX Baltic </w:t>
            </w:r>
            <w:proofErr w:type="spellStart"/>
            <w:r w:rsidRPr="008F72D3">
              <w:rPr>
                <w:rFonts w:ascii="Arial" w:eastAsia="Times New Roman" w:hAnsi="Arial" w:cs="Arial"/>
              </w:rPr>
              <w:t>Handysize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Time Charter Average Futures 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US$1.00 per day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US$1.00 per day </w:t>
            </w:r>
          </w:p>
        </w:tc>
      </w:tr>
      <w:tr w:rsidR="00354AC1" w:rsidRPr="008F72D3" w:rsidTr="00354AC1">
        <w:trPr>
          <w:tblCellSpacing w:w="7" w:type="dxa"/>
        </w:trPr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SGX </w:t>
            </w:r>
            <w:proofErr w:type="spellStart"/>
            <w:r w:rsidRPr="008F72D3">
              <w:rPr>
                <w:rFonts w:ascii="Arial" w:eastAsia="Times New Roman" w:hAnsi="Arial" w:cs="Arial"/>
              </w:rPr>
              <w:t>Platts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Singapore Fuel Oil 180cst Index Futures 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US$0.01 per metric </w:t>
            </w:r>
            <w:proofErr w:type="spellStart"/>
            <w:r w:rsidRPr="008F72D3">
              <w:rPr>
                <w:rFonts w:ascii="Arial" w:eastAsia="Times New Roman" w:hAnsi="Arial" w:cs="Arial"/>
              </w:rPr>
              <w:t>tonne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US$0.01 per metric </w:t>
            </w:r>
            <w:proofErr w:type="spellStart"/>
            <w:r w:rsidRPr="008F72D3">
              <w:rPr>
                <w:rFonts w:ascii="Arial" w:eastAsia="Times New Roman" w:hAnsi="Arial" w:cs="Arial"/>
              </w:rPr>
              <w:t>tonne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354AC1" w:rsidRPr="008F72D3" w:rsidTr="00354AC1">
        <w:trPr>
          <w:tblCellSpacing w:w="7" w:type="dxa"/>
        </w:trPr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SGX </w:t>
            </w:r>
            <w:proofErr w:type="spellStart"/>
            <w:r w:rsidRPr="008F72D3">
              <w:rPr>
                <w:rFonts w:ascii="Arial" w:eastAsia="Times New Roman" w:hAnsi="Arial" w:cs="Arial"/>
              </w:rPr>
              <w:t>Platts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Singapore Fuel Oil 380cst Index Futures 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US$0.01 per metric </w:t>
            </w:r>
            <w:proofErr w:type="spellStart"/>
            <w:r w:rsidRPr="008F72D3">
              <w:rPr>
                <w:rFonts w:ascii="Arial" w:eastAsia="Times New Roman" w:hAnsi="Arial" w:cs="Arial"/>
              </w:rPr>
              <w:t>tonne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US$0.01 per metric </w:t>
            </w:r>
            <w:proofErr w:type="spellStart"/>
            <w:r w:rsidRPr="008F72D3">
              <w:rPr>
                <w:rFonts w:ascii="Arial" w:eastAsia="Times New Roman" w:hAnsi="Arial" w:cs="Arial"/>
              </w:rPr>
              <w:t>tonne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354AC1" w:rsidRPr="008F72D3" w:rsidTr="00354AC1">
        <w:trPr>
          <w:tblCellSpacing w:w="7" w:type="dxa"/>
        </w:trPr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SGX Singapore </w:t>
            </w:r>
            <w:proofErr w:type="spellStart"/>
            <w:r w:rsidRPr="008F72D3">
              <w:rPr>
                <w:rFonts w:ascii="Arial" w:eastAsia="Times New Roman" w:hAnsi="Arial" w:cs="Arial"/>
              </w:rPr>
              <w:t>Visco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Spread Futures 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US$0.01 per metric </w:t>
            </w:r>
            <w:proofErr w:type="spellStart"/>
            <w:r w:rsidRPr="008F72D3">
              <w:rPr>
                <w:rFonts w:ascii="Arial" w:eastAsia="Times New Roman" w:hAnsi="Arial" w:cs="Arial"/>
              </w:rPr>
              <w:t>tonne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US$0.01 per metric </w:t>
            </w:r>
            <w:proofErr w:type="spellStart"/>
            <w:r w:rsidRPr="008F72D3">
              <w:rPr>
                <w:rFonts w:ascii="Arial" w:eastAsia="Times New Roman" w:hAnsi="Arial" w:cs="Arial"/>
              </w:rPr>
              <w:t>tonne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354AC1" w:rsidRPr="008F72D3" w:rsidTr="00354AC1">
        <w:trPr>
          <w:tblCellSpacing w:w="7" w:type="dxa"/>
        </w:trPr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SGX </w:t>
            </w:r>
            <w:proofErr w:type="spellStart"/>
            <w:r w:rsidRPr="008F72D3">
              <w:rPr>
                <w:rFonts w:ascii="Arial" w:eastAsia="Times New Roman" w:hAnsi="Arial" w:cs="Arial"/>
              </w:rPr>
              <w:t>Platts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Kerosene FOB Singapore Index Futures 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US$0.01 per barrel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US$0.01 per barrel </w:t>
            </w:r>
          </w:p>
        </w:tc>
      </w:tr>
      <w:tr w:rsidR="00354AC1" w:rsidRPr="008F72D3" w:rsidTr="00354AC1">
        <w:trPr>
          <w:tblCellSpacing w:w="7" w:type="dxa"/>
        </w:trPr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SGX </w:t>
            </w:r>
            <w:proofErr w:type="spellStart"/>
            <w:r w:rsidRPr="008F72D3">
              <w:rPr>
                <w:rFonts w:ascii="Arial" w:eastAsia="Times New Roman" w:hAnsi="Arial" w:cs="Arial"/>
              </w:rPr>
              <w:t>Platts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Gasoil FOB Singapore Index Futures 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US$0.01 per barrel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US$0.01 per barrel </w:t>
            </w:r>
          </w:p>
        </w:tc>
      </w:tr>
      <w:tr w:rsidR="00354AC1" w:rsidRPr="008F72D3" w:rsidTr="00354AC1">
        <w:trPr>
          <w:tblCellSpacing w:w="7" w:type="dxa"/>
        </w:trPr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SGX Singapore </w:t>
            </w:r>
            <w:proofErr w:type="spellStart"/>
            <w:r w:rsidRPr="008F72D3">
              <w:rPr>
                <w:rFonts w:ascii="Arial" w:eastAsia="Times New Roman" w:hAnsi="Arial" w:cs="Arial"/>
              </w:rPr>
              <w:t>Regrade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Spread Futures 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US$0.01 per barrel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US$0.01 per barrel </w:t>
            </w:r>
          </w:p>
        </w:tc>
      </w:tr>
      <w:tr w:rsidR="00354AC1" w:rsidRPr="008F72D3" w:rsidTr="00354AC1">
        <w:trPr>
          <w:tblCellSpacing w:w="7" w:type="dxa"/>
        </w:trPr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SGX </w:t>
            </w:r>
            <w:proofErr w:type="spellStart"/>
            <w:r w:rsidRPr="008F72D3">
              <w:rPr>
                <w:rFonts w:ascii="Arial" w:eastAsia="Times New Roman" w:hAnsi="Arial" w:cs="Arial"/>
              </w:rPr>
              <w:t>Platts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Naphtha CFR Japan Index Futures 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US$0.01 per metric </w:t>
            </w:r>
            <w:proofErr w:type="spellStart"/>
            <w:r w:rsidRPr="008F72D3">
              <w:rPr>
                <w:rFonts w:ascii="Arial" w:eastAsia="Times New Roman" w:hAnsi="Arial" w:cs="Arial"/>
              </w:rPr>
              <w:t>tonne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US$0.01 per metric </w:t>
            </w:r>
            <w:proofErr w:type="spellStart"/>
            <w:r w:rsidRPr="008F72D3">
              <w:rPr>
                <w:rFonts w:ascii="Arial" w:eastAsia="Times New Roman" w:hAnsi="Arial" w:cs="Arial"/>
              </w:rPr>
              <w:t>tonne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354AC1" w:rsidRPr="008F72D3" w:rsidTr="00354AC1">
        <w:trPr>
          <w:tblCellSpacing w:w="7" w:type="dxa"/>
        </w:trPr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SGX API 8 CFR China Coal Index Futures 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US$0.01 per metric </w:t>
            </w:r>
            <w:proofErr w:type="spellStart"/>
            <w:r w:rsidRPr="008F72D3">
              <w:rPr>
                <w:rFonts w:ascii="Arial" w:eastAsia="Times New Roman" w:hAnsi="Arial" w:cs="Arial"/>
              </w:rPr>
              <w:t>tonne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US$0.01 per metric </w:t>
            </w:r>
            <w:proofErr w:type="spellStart"/>
            <w:r w:rsidRPr="008F72D3">
              <w:rPr>
                <w:rFonts w:ascii="Arial" w:eastAsia="Times New Roman" w:hAnsi="Arial" w:cs="Arial"/>
              </w:rPr>
              <w:t>tonne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354AC1" w:rsidRPr="008F72D3" w:rsidTr="00354AC1">
        <w:trPr>
          <w:tblCellSpacing w:w="7" w:type="dxa"/>
        </w:trPr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>SGX IHS McCloskey Indonesian Sub-Bit FOB Index Futures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US$0.01 per metric </w:t>
            </w:r>
            <w:proofErr w:type="spellStart"/>
            <w:r w:rsidRPr="008F72D3">
              <w:rPr>
                <w:rFonts w:ascii="Arial" w:eastAsia="Times New Roman" w:hAnsi="Arial" w:cs="Arial"/>
              </w:rPr>
              <w:t>tonne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US$0.01 per metric </w:t>
            </w:r>
            <w:proofErr w:type="spellStart"/>
            <w:r w:rsidRPr="008F72D3">
              <w:rPr>
                <w:rFonts w:ascii="Arial" w:eastAsia="Times New Roman" w:hAnsi="Arial" w:cs="Arial"/>
              </w:rPr>
              <w:t>tonne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354AC1" w:rsidRPr="008F72D3" w:rsidTr="00354AC1">
        <w:trPr>
          <w:tblCellSpacing w:w="7" w:type="dxa"/>
        </w:trPr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SGX Hot-Rolled Coil (HRC) Steel CFR ASEAN Index Futures 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US$0.01 per metric </w:t>
            </w:r>
            <w:proofErr w:type="spellStart"/>
            <w:r w:rsidRPr="008F72D3">
              <w:rPr>
                <w:rFonts w:ascii="Arial" w:eastAsia="Times New Roman" w:hAnsi="Arial" w:cs="Arial"/>
              </w:rPr>
              <w:t>tonne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US$0.01 per metric </w:t>
            </w:r>
            <w:proofErr w:type="spellStart"/>
            <w:r w:rsidRPr="008F72D3">
              <w:rPr>
                <w:rFonts w:ascii="Arial" w:eastAsia="Times New Roman" w:hAnsi="Arial" w:cs="Arial"/>
              </w:rPr>
              <w:t>tonne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354AC1" w:rsidRPr="008F72D3" w:rsidTr="00354AC1">
        <w:trPr>
          <w:tblCellSpacing w:w="7" w:type="dxa"/>
        </w:trPr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SGX AUD/USD Futures 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US$0.0001 (US$2.50)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US$0.0001 (US$2.50) </w:t>
            </w:r>
          </w:p>
        </w:tc>
      </w:tr>
      <w:tr w:rsidR="00354AC1" w:rsidRPr="008F72D3" w:rsidTr="00354AC1">
        <w:trPr>
          <w:tblCellSpacing w:w="7" w:type="dxa"/>
        </w:trPr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SGX AUD/JPY Futures 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¥ 0.01 (¥ 250)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¥ 0.01 (¥ 250) </w:t>
            </w:r>
          </w:p>
        </w:tc>
      </w:tr>
      <w:tr w:rsidR="00354AC1" w:rsidRPr="008F72D3" w:rsidTr="00354AC1">
        <w:trPr>
          <w:tblCellSpacing w:w="7" w:type="dxa"/>
        </w:trPr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SGX INR/USD Futures 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0.01 US cents per 100 rupees (US$2)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0.001 US cents per 100 rupees (US$0.20) </w:t>
            </w:r>
          </w:p>
        </w:tc>
      </w:tr>
      <w:tr w:rsidR="00354AC1" w:rsidRPr="008F72D3" w:rsidTr="00354AC1">
        <w:trPr>
          <w:tblCellSpacing w:w="7" w:type="dxa"/>
        </w:trPr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>SGX USD/SGD Futures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S$0.0001 (S$2.50)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S$0.0001 (S$2.50) </w:t>
            </w:r>
          </w:p>
        </w:tc>
      </w:tr>
      <w:tr w:rsidR="00354AC1" w:rsidRPr="008F72D3" w:rsidTr="00354AC1">
        <w:trPr>
          <w:tblCellSpacing w:w="7" w:type="dxa"/>
        </w:trPr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SGX KRW/USD Futures 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US$0.0001 per 1,000 Korean won (US$2.50)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US$0.0001 per 1,000 Korean won (US$2.50) </w:t>
            </w:r>
          </w:p>
        </w:tc>
      </w:tr>
      <w:tr w:rsidR="00354AC1" w:rsidRPr="008F72D3" w:rsidTr="00354AC1">
        <w:trPr>
          <w:tblCellSpacing w:w="7" w:type="dxa"/>
        </w:trPr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SGX KRW/JPY Futures 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¥ 0.01 per 1,000 Korean won (¥ 250)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>¥ 0.01 per 1,000 Korean won (¥ 250)</w:t>
            </w:r>
          </w:p>
        </w:tc>
      </w:tr>
      <w:tr w:rsidR="00354AC1" w:rsidRPr="008F72D3" w:rsidTr="00354AC1">
        <w:trPr>
          <w:tblCellSpacing w:w="7" w:type="dxa"/>
        </w:trPr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</w:pPr>
            <w:r w:rsidRPr="008F72D3"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  <w:t>SGX Options on TSI Iron Ore CFR China (62% FE Fines) Index Futures Option Contract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</w:pPr>
            <w:r w:rsidRPr="008F72D3"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  <w:t xml:space="preserve">US$0.01 per metric </w:t>
            </w:r>
            <w:proofErr w:type="spellStart"/>
            <w:r w:rsidRPr="008F72D3"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  <w:t>tonne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54AC1" w:rsidRPr="008F72D3" w:rsidRDefault="00354AC1" w:rsidP="0037423A">
            <w:pPr>
              <w:spacing w:after="0" w:line="240" w:lineRule="auto"/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</w:pPr>
            <w:r w:rsidRPr="008F72D3"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  <w:t xml:space="preserve">US$0.01 per metric </w:t>
            </w:r>
            <w:proofErr w:type="spellStart"/>
            <w:r w:rsidRPr="008F72D3"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  <w:t>tonne</w:t>
            </w:r>
            <w:proofErr w:type="spellEnd"/>
          </w:p>
        </w:tc>
      </w:tr>
    </w:tbl>
    <w:p w:rsidR="00542972" w:rsidRDefault="00542972" w:rsidP="00601245">
      <w:bookmarkStart w:id="0" w:name="_GoBack"/>
      <w:bookmarkEnd w:id="0"/>
    </w:p>
    <w:sectPr w:rsidR="00542972" w:rsidSect="00D005AA">
      <w:footerReference w:type="default" r:id="rId7"/>
      <w:pgSz w:w="11906" w:h="16838" w:code="9"/>
      <w:pgMar w:top="2268" w:right="1134" w:bottom="1418" w:left="1134" w:header="68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5DFD" w:rsidRDefault="00B20CE4">
      <w:pPr>
        <w:spacing w:after="0" w:line="240" w:lineRule="auto"/>
      </w:pPr>
      <w:r>
        <w:separator/>
      </w:r>
    </w:p>
  </w:endnote>
  <w:endnote w:type="continuationSeparator" w:id="0">
    <w:p w:rsidR="00655DFD" w:rsidRDefault="00B20C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1297" w:rsidRDefault="00601245" w:rsidP="00424536">
    <w:pPr>
      <w:pStyle w:val="Footer"/>
      <w:jc w:val="center"/>
    </w:pPr>
  </w:p>
  <w:p w:rsidR="009B1297" w:rsidRDefault="00354AC1" w:rsidP="00424536">
    <w:pPr>
      <w:pStyle w:val="Footer"/>
    </w:pPr>
    <w:r>
      <w:t xml:space="preserve">Note: Changes to be made are in </w:t>
    </w:r>
    <w:r w:rsidRPr="00864071">
      <w:rPr>
        <w:color w:val="0000FF"/>
        <w:u w:val="single"/>
      </w:rPr>
      <w:t>blue</w:t>
    </w:r>
  </w:p>
  <w:p w:rsidR="009B1297" w:rsidRPr="00BE20F4" w:rsidRDefault="00354AC1" w:rsidP="007A6D8E">
    <w:pPr>
      <w:pStyle w:val="Footer"/>
      <w:tabs>
        <w:tab w:val="clear" w:pos="9026"/>
        <w:tab w:val="right" w:pos="9639"/>
      </w:tabs>
    </w:pPr>
    <w:r>
      <w:rPr>
        <w:b/>
        <w:color w:val="1F497D" w:themeColor="text2"/>
        <w:sz w:val="16"/>
        <w:szCs w:val="16"/>
      </w:rPr>
      <w:tab/>
    </w:r>
    <w:sdt>
      <w:sdtPr>
        <w:rPr>
          <w:color w:val="5F6062"/>
          <w:sz w:val="20"/>
          <w:szCs w:val="16"/>
        </w:rPr>
        <w:id w:val="-429742194"/>
        <w:docPartObj>
          <w:docPartGallery w:val="Page Numbers (Bottom of Page)"/>
          <w:docPartUnique/>
        </w:docPartObj>
      </w:sdtPr>
      <w:sdtEndPr/>
      <w:sdtContent>
        <w:r w:rsidRPr="00BE20F4">
          <w:rPr>
            <w:color w:val="5F6062"/>
            <w:sz w:val="20"/>
            <w:szCs w:val="16"/>
          </w:rPr>
          <w:tab/>
          <w:t xml:space="preserve">Page </w:t>
        </w:r>
        <w:r w:rsidRPr="00BE20F4">
          <w:rPr>
            <w:color w:val="5F6062"/>
            <w:sz w:val="20"/>
            <w:szCs w:val="16"/>
          </w:rPr>
          <w:fldChar w:fldCharType="begin"/>
        </w:r>
        <w:r w:rsidRPr="00BE20F4">
          <w:rPr>
            <w:color w:val="5F6062"/>
            <w:sz w:val="20"/>
            <w:szCs w:val="16"/>
          </w:rPr>
          <w:instrText xml:space="preserve"> PAGE   \* MERGEFORMAT </w:instrText>
        </w:r>
        <w:r w:rsidRPr="00BE20F4">
          <w:rPr>
            <w:color w:val="5F6062"/>
            <w:sz w:val="20"/>
            <w:szCs w:val="16"/>
          </w:rPr>
          <w:fldChar w:fldCharType="separate"/>
        </w:r>
        <w:r w:rsidR="00601245">
          <w:rPr>
            <w:noProof/>
            <w:color w:val="5F6062"/>
            <w:sz w:val="20"/>
            <w:szCs w:val="16"/>
          </w:rPr>
          <w:t>3</w:t>
        </w:r>
        <w:r w:rsidRPr="00BE20F4">
          <w:rPr>
            <w:color w:val="5F6062"/>
            <w:sz w:val="20"/>
            <w:szCs w:val="16"/>
          </w:rPr>
          <w:fldChar w:fldCharType="end"/>
        </w:r>
      </w:sdtContent>
    </w:sdt>
  </w:p>
  <w:p w:rsidR="009B1297" w:rsidRDefault="00601245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5DFD" w:rsidRDefault="00B20CE4">
      <w:pPr>
        <w:spacing w:after="0" w:line="240" w:lineRule="auto"/>
      </w:pPr>
      <w:r>
        <w:separator/>
      </w:r>
    </w:p>
  </w:footnote>
  <w:footnote w:type="continuationSeparator" w:id="0">
    <w:p w:rsidR="00655DFD" w:rsidRDefault="00B20C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071E"/>
    <w:rsid w:val="00354AC1"/>
    <w:rsid w:val="00542972"/>
    <w:rsid w:val="00601245"/>
    <w:rsid w:val="00655DFD"/>
    <w:rsid w:val="00B20CE4"/>
    <w:rsid w:val="00C40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354A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4AC1"/>
  </w:style>
  <w:style w:type="character" w:customStyle="1" w:styleId="me">
    <w:name w:val="me"/>
    <w:basedOn w:val="DefaultParagraphFont"/>
    <w:rsid w:val="00354AC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354A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4AC1"/>
  </w:style>
  <w:style w:type="character" w:customStyle="1" w:styleId="me">
    <w:name w:val="me"/>
    <w:basedOn w:val="DefaultParagraphFont"/>
    <w:rsid w:val="00354A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1078</Words>
  <Characters>6149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Singapore Exchange Limited</Company>
  <LinksUpToDate>false</LinksUpToDate>
  <CharactersWithSpaces>7213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JLI</dc:creator>
  <cp:lastModifiedBy>JLI</cp:lastModifiedBy>
  <cp:revision>4</cp:revision>
  <dcterms:created xsi:type="dcterms:W3CDTF">2014-08-21T02:54:00Z</dcterms:created>
  <dcterms:modified xsi:type="dcterms:W3CDTF">2014-08-21T03:11:00Z</dcterms:modified>
</cp:coreProperties>
</file>